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w:t>
      </w:r>
      <w:r w:rsidR="005065F9">
        <w:rPr>
          <w:b/>
          <w:sz w:val="24"/>
          <w:szCs w:val="24"/>
          <w:lang w:val="kk-KZ"/>
        </w:rPr>
        <w:t>9</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87FF4">
        <w:rPr>
          <w:b/>
          <w:bCs/>
          <w:color w:val="000000"/>
          <w:sz w:val="24"/>
          <w:szCs w:val="24"/>
        </w:rPr>
        <w:t>26</w:t>
      </w:r>
      <w:r w:rsidR="00EB65B2" w:rsidRPr="00E44520">
        <w:rPr>
          <w:b/>
          <w:bCs/>
          <w:sz w:val="24"/>
          <w:szCs w:val="24"/>
        </w:rPr>
        <w:t>.</w:t>
      </w:r>
      <w:r w:rsidR="00CF190C">
        <w:rPr>
          <w:b/>
          <w:bCs/>
          <w:sz w:val="24"/>
          <w:szCs w:val="24"/>
          <w:lang w:val="kk-KZ"/>
        </w:rPr>
        <w:t>1</w:t>
      </w:r>
      <w:r w:rsidR="00826C46">
        <w:rPr>
          <w:b/>
          <w:bCs/>
          <w:sz w:val="24"/>
          <w:szCs w:val="24"/>
          <w:lang w:val="kk-KZ"/>
        </w:rPr>
        <w:t>1</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1"/>
        <w:gridCol w:w="6225"/>
        <w:gridCol w:w="710"/>
        <w:gridCol w:w="710"/>
        <w:gridCol w:w="1130"/>
        <w:gridCol w:w="1134"/>
        <w:gridCol w:w="1414"/>
        <w:gridCol w:w="1802"/>
      </w:tblGrid>
      <w:tr w:rsidR="00826C46" w:rsidRPr="00DA4DBA" w:rsidTr="00204312">
        <w:trPr>
          <w:jc w:val="center"/>
        </w:trPr>
        <w:tc>
          <w:tcPr>
            <w:tcW w:w="212" w:type="pct"/>
            <w:vAlign w:val="center"/>
          </w:tcPr>
          <w:p w:rsidR="00826C46" w:rsidRPr="00DA4DBA" w:rsidRDefault="00826C46" w:rsidP="00204312">
            <w:pPr>
              <w:jc w:val="center"/>
            </w:pPr>
            <w:r w:rsidRPr="00DA4DBA">
              <w:t>№ лота</w:t>
            </w:r>
          </w:p>
        </w:tc>
        <w:tc>
          <w:tcPr>
            <w:tcW w:w="666" w:type="pct"/>
            <w:vAlign w:val="center"/>
          </w:tcPr>
          <w:p w:rsidR="00826C46" w:rsidRPr="00DA4DBA" w:rsidRDefault="00826C46" w:rsidP="00204312">
            <w:pPr>
              <w:jc w:val="center"/>
            </w:pPr>
            <w:r w:rsidRPr="00DA4DBA">
              <w:t>Наименование</w:t>
            </w:r>
          </w:p>
        </w:tc>
        <w:tc>
          <w:tcPr>
            <w:tcW w:w="1955" w:type="pct"/>
            <w:vAlign w:val="center"/>
          </w:tcPr>
          <w:p w:rsidR="00826C46" w:rsidRPr="00DA4DBA" w:rsidRDefault="00826C46" w:rsidP="00204312">
            <w:pPr>
              <w:jc w:val="center"/>
            </w:pPr>
            <w:r w:rsidRPr="00DA4DBA">
              <w:t>Описание</w:t>
            </w:r>
          </w:p>
        </w:tc>
        <w:tc>
          <w:tcPr>
            <w:tcW w:w="223" w:type="pct"/>
            <w:vAlign w:val="center"/>
          </w:tcPr>
          <w:p w:rsidR="00826C46" w:rsidRPr="00DA4DBA" w:rsidRDefault="00826C46" w:rsidP="00204312">
            <w:pPr>
              <w:ind w:left="-108"/>
              <w:jc w:val="center"/>
            </w:pPr>
            <w:r w:rsidRPr="00DA4DBA">
              <w:t>Ед.</w:t>
            </w:r>
          </w:p>
          <w:p w:rsidR="00826C46" w:rsidRPr="00DA4DBA" w:rsidRDefault="00826C46" w:rsidP="00204312">
            <w:pPr>
              <w:ind w:left="-108"/>
              <w:jc w:val="center"/>
            </w:pPr>
            <w:proofErr w:type="spellStart"/>
            <w:r w:rsidRPr="00DA4DBA">
              <w:t>изм</w:t>
            </w:r>
            <w:proofErr w:type="spellEnd"/>
            <w:r w:rsidRPr="00DA4DBA">
              <w:t>.</w:t>
            </w:r>
          </w:p>
        </w:tc>
        <w:tc>
          <w:tcPr>
            <w:tcW w:w="223" w:type="pct"/>
            <w:vAlign w:val="center"/>
          </w:tcPr>
          <w:p w:rsidR="00826C46" w:rsidRPr="00DA4DBA" w:rsidRDefault="00826C46" w:rsidP="00204312">
            <w:pPr>
              <w:jc w:val="center"/>
            </w:pPr>
            <w:r w:rsidRPr="00DA4DBA">
              <w:t>Кол-во</w:t>
            </w:r>
          </w:p>
        </w:tc>
        <w:tc>
          <w:tcPr>
            <w:tcW w:w="355" w:type="pct"/>
            <w:vAlign w:val="center"/>
          </w:tcPr>
          <w:p w:rsidR="00826C46" w:rsidRPr="00DA4DBA" w:rsidRDefault="00826C46" w:rsidP="00204312">
            <w:pPr>
              <w:jc w:val="center"/>
            </w:pPr>
            <w:r w:rsidRPr="00DA4DBA">
              <w:t>Цена, тенге</w:t>
            </w:r>
          </w:p>
        </w:tc>
        <w:tc>
          <w:tcPr>
            <w:tcW w:w="356" w:type="pct"/>
            <w:vAlign w:val="center"/>
          </w:tcPr>
          <w:p w:rsidR="00826C46" w:rsidRPr="00DA4DBA" w:rsidRDefault="00826C46" w:rsidP="00204312">
            <w:pPr>
              <w:jc w:val="center"/>
            </w:pPr>
            <w:r w:rsidRPr="00DA4DBA">
              <w:t>Сумма, тенге</w:t>
            </w:r>
          </w:p>
        </w:tc>
        <w:tc>
          <w:tcPr>
            <w:tcW w:w="444" w:type="pct"/>
            <w:vAlign w:val="center"/>
          </w:tcPr>
          <w:p w:rsidR="00826C46" w:rsidRPr="00DA4DBA" w:rsidRDefault="00826C46" w:rsidP="00204312">
            <w:pPr>
              <w:jc w:val="center"/>
            </w:pPr>
            <w:r w:rsidRPr="00DA4DBA">
              <w:t>Срок и условия поставки</w:t>
            </w:r>
          </w:p>
        </w:tc>
        <w:tc>
          <w:tcPr>
            <w:tcW w:w="566" w:type="pct"/>
            <w:vAlign w:val="center"/>
          </w:tcPr>
          <w:p w:rsidR="00826C46" w:rsidRPr="00DA4DBA" w:rsidRDefault="00826C46" w:rsidP="00204312">
            <w:pPr>
              <w:jc w:val="center"/>
            </w:pPr>
            <w:r w:rsidRPr="00DA4DBA">
              <w:t>Место поставки</w:t>
            </w:r>
          </w:p>
        </w:tc>
      </w:tr>
      <w:tr w:rsidR="005065F9" w:rsidRPr="00DA4DBA" w:rsidTr="00204312">
        <w:trPr>
          <w:trHeight w:val="403"/>
          <w:jc w:val="center"/>
        </w:trPr>
        <w:tc>
          <w:tcPr>
            <w:tcW w:w="212" w:type="pct"/>
            <w:vAlign w:val="center"/>
          </w:tcPr>
          <w:p w:rsidR="005065F9" w:rsidRPr="00DA4DBA" w:rsidRDefault="005065F9" w:rsidP="00204312">
            <w:pPr>
              <w:jc w:val="center"/>
            </w:pPr>
            <w:r w:rsidRPr="00DA4DBA">
              <w:t>1</w:t>
            </w:r>
          </w:p>
        </w:tc>
        <w:tc>
          <w:tcPr>
            <w:tcW w:w="666" w:type="pct"/>
            <w:vAlign w:val="center"/>
          </w:tcPr>
          <w:p w:rsidR="005065F9" w:rsidRPr="00A92562" w:rsidRDefault="005065F9" w:rsidP="00D6592A">
            <w:pPr>
              <w:jc w:val="center"/>
            </w:pPr>
            <w:r>
              <w:t>Манжета</w:t>
            </w:r>
          </w:p>
        </w:tc>
        <w:tc>
          <w:tcPr>
            <w:tcW w:w="1955" w:type="pct"/>
            <w:vAlign w:val="center"/>
          </w:tcPr>
          <w:p w:rsidR="005065F9" w:rsidRPr="00A92562" w:rsidRDefault="005065F9" w:rsidP="00D6592A">
            <w:pPr>
              <w:jc w:val="center"/>
            </w:pPr>
            <w:r>
              <w:t>Манжета многоразовая для мониторинга давления (НИАД) одно портовая, материал нейлон, длин 18-26 см</w:t>
            </w:r>
          </w:p>
        </w:tc>
        <w:tc>
          <w:tcPr>
            <w:tcW w:w="223" w:type="pct"/>
            <w:vAlign w:val="center"/>
          </w:tcPr>
          <w:p w:rsidR="005065F9" w:rsidRPr="00A92562" w:rsidRDefault="005065F9" w:rsidP="00D6592A">
            <w:pPr>
              <w:jc w:val="center"/>
            </w:pPr>
            <w:proofErr w:type="spellStart"/>
            <w:proofErr w:type="gramStart"/>
            <w:r>
              <w:t>шт</w:t>
            </w:r>
            <w:proofErr w:type="spellEnd"/>
            <w:proofErr w:type="gramEnd"/>
          </w:p>
        </w:tc>
        <w:tc>
          <w:tcPr>
            <w:tcW w:w="223" w:type="pct"/>
            <w:vAlign w:val="center"/>
          </w:tcPr>
          <w:p w:rsidR="005065F9" w:rsidRPr="00A92562" w:rsidRDefault="005065F9" w:rsidP="00D6592A">
            <w:pPr>
              <w:jc w:val="center"/>
            </w:pPr>
            <w:r>
              <w:t>2</w:t>
            </w:r>
          </w:p>
        </w:tc>
        <w:tc>
          <w:tcPr>
            <w:tcW w:w="355" w:type="pct"/>
            <w:vAlign w:val="center"/>
          </w:tcPr>
          <w:p w:rsidR="005065F9" w:rsidRPr="00A92562" w:rsidRDefault="005065F9" w:rsidP="00D6592A">
            <w:pPr>
              <w:jc w:val="center"/>
            </w:pPr>
            <w:r>
              <w:t>18 000</w:t>
            </w:r>
            <w:r w:rsidRPr="00A92562">
              <w:t>,</w:t>
            </w:r>
            <w:r>
              <w:t>00</w:t>
            </w:r>
          </w:p>
        </w:tc>
        <w:tc>
          <w:tcPr>
            <w:tcW w:w="356" w:type="pct"/>
            <w:vAlign w:val="center"/>
          </w:tcPr>
          <w:p w:rsidR="005065F9" w:rsidRPr="00A92562" w:rsidRDefault="005065F9" w:rsidP="00D6592A">
            <w:pPr>
              <w:jc w:val="center"/>
            </w:pPr>
            <w:r>
              <w:t>36 000,00</w:t>
            </w:r>
          </w:p>
        </w:tc>
        <w:tc>
          <w:tcPr>
            <w:tcW w:w="444" w:type="pct"/>
            <w:vAlign w:val="center"/>
          </w:tcPr>
          <w:p w:rsidR="005065F9" w:rsidRPr="00DA4DBA" w:rsidRDefault="005065F9" w:rsidP="00204312">
            <w:pPr>
              <w:jc w:val="center"/>
            </w:pPr>
            <w:r w:rsidRPr="00DA4DBA">
              <w:t>По заявке с момента заключения договора, DDP*</w:t>
            </w:r>
          </w:p>
        </w:tc>
        <w:tc>
          <w:tcPr>
            <w:tcW w:w="566" w:type="pct"/>
            <w:vAlign w:val="center"/>
          </w:tcPr>
          <w:p w:rsidR="005065F9" w:rsidRPr="00DA4DBA" w:rsidRDefault="005065F9" w:rsidP="00204312">
            <w:pPr>
              <w:jc w:val="center"/>
            </w:pPr>
            <w:r w:rsidRPr="00DA4DBA">
              <w:t>СКО, Петропавловск, ул. Сатпаева,3 (Аптека)</w:t>
            </w:r>
          </w:p>
        </w:tc>
      </w:tr>
      <w:tr w:rsidR="005065F9" w:rsidRPr="00DA4DBA" w:rsidTr="00204312">
        <w:trPr>
          <w:trHeight w:val="403"/>
          <w:jc w:val="center"/>
        </w:trPr>
        <w:tc>
          <w:tcPr>
            <w:tcW w:w="212" w:type="pct"/>
            <w:vAlign w:val="center"/>
          </w:tcPr>
          <w:p w:rsidR="005065F9" w:rsidRPr="00DA4DBA" w:rsidRDefault="005065F9" w:rsidP="00204312">
            <w:pPr>
              <w:jc w:val="center"/>
            </w:pPr>
            <w:r>
              <w:t>2</w:t>
            </w:r>
          </w:p>
        </w:tc>
        <w:tc>
          <w:tcPr>
            <w:tcW w:w="666" w:type="pct"/>
            <w:vAlign w:val="center"/>
          </w:tcPr>
          <w:p w:rsidR="005065F9" w:rsidRPr="00A92562" w:rsidRDefault="005065F9" w:rsidP="00D6592A">
            <w:pPr>
              <w:jc w:val="center"/>
            </w:pPr>
            <w:r>
              <w:t>Манжета</w:t>
            </w:r>
          </w:p>
        </w:tc>
        <w:tc>
          <w:tcPr>
            <w:tcW w:w="1955" w:type="pct"/>
            <w:vAlign w:val="center"/>
          </w:tcPr>
          <w:p w:rsidR="005065F9" w:rsidRPr="00CC2EF9" w:rsidRDefault="005065F9" w:rsidP="00D6592A">
            <w:pPr>
              <w:jc w:val="center"/>
            </w:pPr>
            <w:r>
              <w:t>Манжета многоразовая для мониторинга давления (НИАД) одно портовая, материал нейлон, длин 27-35 см</w:t>
            </w:r>
          </w:p>
        </w:tc>
        <w:tc>
          <w:tcPr>
            <w:tcW w:w="223" w:type="pct"/>
            <w:vAlign w:val="center"/>
          </w:tcPr>
          <w:p w:rsidR="005065F9" w:rsidRDefault="005065F9" w:rsidP="00D6592A">
            <w:pPr>
              <w:jc w:val="center"/>
            </w:pPr>
            <w:proofErr w:type="spellStart"/>
            <w:proofErr w:type="gramStart"/>
            <w:r>
              <w:t>шт</w:t>
            </w:r>
            <w:proofErr w:type="spellEnd"/>
            <w:proofErr w:type="gramEnd"/>
          </w:p>
        </w:tc>
        <w:tc>
          <w:tcPr>
            <w:tcW w:w="223" w:type="pct"/>
            <w:vAlign w:val="center"/>
          </w:tcPr>
          <w:p w:rsidR="005065F9" w:rsidRDefault="005065F9" w:rsidP="00D6592A">
            <w:pPr>
              <w:jc w:val="center"/>
            </w:pPr>
            <w:r>
              <w:t>3</w:t>
            </w:r>
          </w:p>
        </w:tc>
        <w:tc>
          <w:tcPr>
            <w:tcW w:w="355" w:type="pct"/>
            <w:vAlign w:val="center"/>
          </w:tcPr>
          <w:p w:rsidR="005065F9" w:rsidRPr="00A92562" w:rsidRDefault="005065F9" w:rsidP="00D6592A">
            <w:pPr>
              <w:jc w:val="center"/>
            </w:pPr>
            <w:r>
              <w:t>18 000</w:t>
            </w:r>
            <w:r w:rsidRPr="00A92562">
              <w:t>,</w:t>
            </w:r>
            <w:r>
              <w:t>00</w:t>
            </w:r>
          </w:p>
        </w:tc>
        <w:tc>
          <w:tcPr>
            <w:tcW w:w="356" w:type="pct"/>
            <w:vAlign w:val="center"/>
          </w:tcPr>
          <w:p w:rsidR="005065F9" w:rsidRDefault="005065F9" w:rsidP="00D6592A">
            <w:pPr>
              <w:jc w:val="center"/>
            </w:pPr>
            <w:r>
              <w:t>54 000,00</w:t>
            </w:r>
          </w:p>
        </w:tc>
        <w:tc>
          <w:tcPr>
            <w:tcW w:w="444" w:type="pct"/>
            <w:vAlign w:val="center"/>
          </w:tcPr>
          <w:p w:rsidR="005065F9" w:rsidRPr="00DA4DBA" w:rsidRDefault="005065F9" w:rsidP="00D6592A">
            <w:pPr>
              <w:jc w:val="center"/>
            </w:pPr>
            <w:r w:rsidRPr="00DA4DBA">
              <w:t>По заявке с момента заключения договора, DDP*</w:t>
            </w:r>
          </w:p>
        </w:tc>
        <w:tc>
          <w:tcPr>
            <w:tcW w:w="566" w:type="pct"/>
            <w:vAlign w:val="center"/>
          </w:tcPr>
          <w:p w:rsidR="005065F9" w:rsidRPr="00DA4DBA" w:rsidRDefault="005065F9" w:rsidP="00D6592A">
            <w:pPr>
              <w:jc w:val="center"/>
            </w:pPr>
            <w:r w:rsidRPr="00DA4DBA">
              <w:t>СКО, Петропавловск, ул. Сатпаева,3 (Аптека)</w:t>
            </w:r>
          </w:p>
        </w:tc>
      </w:tr>
      <w:tr w:rsidR="005065F9" w:rsidRPr="00DA4DBA" w:rsidTr="00204312">
        <w:trPr>
          <w:trHeight w:val="403"/>
          <w:jc w:val="center"/>
        </w:trPr>
        <w:tc>
          <w:tcPr>
            <w:tcW w:w="212" w:type="pct"/>
            <w:vAlign w:val="center"/>
          </w:tcPr>
          <w:p w:rsidR="005065F9" w:rsidRDefault="005065F9" w:rsidP="00204312">
            <w:pPr>
              <w:jc w:val="center"/>
            </w:pPr>
            <w:r>
              <w:t>3</w:t>
            </w:r>
          </w:p>
        </w:tc>
        <w:tc>
          <w:tcPr>
            <w:tcW w:w="666" w:type="pct"/>
            <w:vAlign w:val="center"/>
          </w:tcPr>
          <w:p w:rsidR="005065F9" w:rsidRPr="00A92562" w:rsidRDefault="005065F9" w:rsidP="00D6592A">
            <w:pPr>
              <w:jc w:val="center"/>
            </w:pPr>
            <w:r>
              <w:t>Манжета</w:t>
            </w:r>
          </w:p>
        </w:tc>
        <w:tc>
          <w:tcPr>
            <w:tcW w:w="1955" w:type="pct"/>
            <w:vAlign w:val="center"/>
          </w:tcPr>
          <w:p w:rsidR="005065F9" w:rsidRPr="00CC2EF9" w:rsidRDefault="005065F9" w:rsidP="00D6592A">
            <w:pPr>
              <w:jc w:val="center"/>
            </w:pPr>
            <w:r>
              <w:t>Манжета многоразовая для мониторинга давления (НИАД) одно портовая, материал нейлон, длин 34-43 см</w:t>
            </w:r>
          </w:p>
        </w:tc>
        <w:tc>
          <w:tcPr>
            <w:tcW w:w="223" w:type="pct"/>
            <w:vAlign w:val="center"/>
          </w:tcPr>
          <w:p w:rsidR="005065F9" w:rsidRDefault="005065F9" w:rsidP="00D6592A">
            <w:pPr>
              <w:jc w:val="center"/>
            </w:pPr>
            <w:proofErr w:type="spellStart"/>
            <w:proofErr w:type="gramStart"/>
            <w:r>
              <w:t>шт</w:t>
            </w:r>
            <w:proofErr w:type="spellEnd"/>
            <w:proofErr w:type="gramEnd"/>
          </w:p>
        </w:tc>
        <w:tc>
          <w:tcPr>
            <w:tcW w:w="223" w:type="pct"/>
            <w:vAlign w:val="center"/>
          </w:tcPr>
          <w:p w:rsidR="005065F9" w:rsidRDefault="005065F9" w:rsidP="00D6592A">
            <w:pPr>
              <w:jc w:val="center"/>
            </w:pPr>
            <w:r>
              <w:t>2</w:t>
            </w:r>
          </w:p>
        </w:tc>
        <w:tc>
          <w:tcPr>
            <w:tcW w:w="355" w:type="pct"/>
            <w:vAlign w:val="center"/>
          </w:tcPr>
          <w:p w:rsidR="005065F9" w:rsidRPr="00A92562" w:rsidRDefault="005065F9" w:rsidP="00D6592A">
            <w:pPr>
              <w:jc w:val="center"/>
            </w:pPr>
            <w:r>
              <w:t>18 000</w:t>
            </w:r>
            <w:r w:rsidRPr="00A92562">
              <w:t>,</w:t>
            </w:r>
            <w:r>
              <w:t>00</w:t>
            </w:r>
          </w:p>
        </w:tc>
        <w:tc>
          <w:tcPr>
            <w:tcW w:w="356" w:type="pct"/>
            <w:vAlign w:val="center"/>
          </w:tcPr>
          <w:p w:rsidR="005065F9" w:rsidRDefault="005065F9" w:rsidP="00D6592A">
            <w:pPr>
              <w:jc w:val="center"/>
            </w:pPr>
            <w:r>
              <w:t>36 000,00</w:t>
            </w:r>
          </w:p>
        </w:tc>
        <w:tc>
          <w:tcPr>
            <w:tcW w:w="444" w:type="pct"/>
            <w:vAlign w:val="center"/>
          </w:tcPr>
          <w:p w:rsidR="005065F9" w:rsidRPr="00DA4DBA" w:rsidRDefault="005065F9" w:rsidP="00D6592A">
            <w:pPr>
              <w:jc w:val="center"/>
            </w:pPr>
            <w:r w:rsidRPr="00DA4DBA">
              <w:t>По заявке с момента заключения договора, DDP*</w:t>
            </w:r>
          </w:p>
        </w:tc>
        <w:tc>
          <w:tcPr>
            <w:tcW w:w="566" w:type="pct"/>
            <w:vAlign w:val="center"/>
          </w:tcPr>
          <w:p w:rsidR="005065F9" w:rsidRPr="00DA4DBA" w:rsidRDefault="005065F9" w:rsidP="00D6592A">
            <w:pPr>
              <w:jc w:val="center"/>
            </w:pPr>
            <w:r w:rsidRPr="00DA4DBA">
              <w:t>СКО, Петропавловск, ул. Сатпаева,3 (Аптека)</w:t>
            </w:r>
          </w:p>
        </w:tc>
      </w:tr>
      <w:tr w:rsidR="005065F9" w:rsidRPr="00DA4DBA" w:rsidTr="00204312">
        <w:trPr>
          <w:trHeight w:val="403"/>
          <w:jc w:val="center"/>
        </w:trPr>
        <w:tc>
          <w:tcPr>
            <w:tcW w:w="212" w:type="pct"/>
            <w:vAlign w:val="center"/>
          </w:tcPr>
          <w:p w:rsidR="005065F9" w:rsidRPr="00DA4DBA" w:rsidRDefault="005065F9" w:rsidP="00204312">
            <w:pPr>
              <w:jc w:val="center"/>
            </w:pPr>
          </w:p>
        </w:tc>
        <w:tc>
          <w:tcPr>
            <w:tcW w:w="666" w:type="pct"/>
            <w:vAlign w:val="center"/>
          </w:tcPr>
          <w:p w:rsidR="005065F9" w:rsidRPr="00DA4DBA" w:rsidRDefault="005065F9" w:rsidP="00204312">
            <w:pPr>
              <w:jc w:val="center"/>
            </w:pPr>
            <w:r w:rsidRPr="00DA4DBA">
              <w:t>ИТОГО</w:t>
            </w:r>
          </w:p>
        </w:tc>
        <w:tc>
          <w:tcPr>
            <w:tcW w:w="3112" w:type="pct"/>
            <w:gridSpan w:val="5"/>
            <w:vAlign w:val="center"/>
          </w:tcPr>
          <w:p w:rsidR="005065F9" w:rsidRPr="00DA4DBA" w:rsidRDefault="005065F9" w:rsidP="005065F9">
            <w:pPr>
              <w:jc w:val="right"/>
            </w:pPr>
            <w:r>
              <w:t>126 300</w:t>
            </w:r>
            <w:r w:rsidRPr="00DA4DBA">
              <w:t>,0</w:t>
            </w:r>
          </w:p>
        </w:tc>
        <w:tc>
          <w:tcPr>
            <w:tcW w:w="444" w:type="pct"/>
            <w:vAlign w:val="center"/>
          </w:tcPr>
          <w:p w:rsidR="005065F9" w:rsidRPr="00DA4DBA" w:rsidRDefault="005065F9" w:rsidP="00204312">
            <w:pPr>
              <w:jc w:val="center"/>
            </w:pPr>
          </w:p>
        </w:tc>
        <w:tc>
          <w:tcPr>
            <w:tcW w:w="566" w:type="pct"/>
            <w:vAlign w:val="center"/>
          </w:tcPr>
          <w:p w:rsidR="005065F9" w:rsidRPr="00DA4DBA" w:rsidRDefault="005065F9" w:rsidP="00204312">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982"/>
        <w:gridCol w:w="5528"/>
        <w:gridCol w:w="3413"/>
      </w:tblGrid>
      <w:tr w:rsidR="00174EF1" w:rsidRPr="00CF190C" w:rsidTr="00A82296">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62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75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022E8D" w:rsidRPr="00CF190C" w:rsidTr="00A82296">
        <w:trPr>
          <w:jc w:val="center"/>
        </w:trPr>
        <w:tc>
          <w:tcPr>
            <w:tcW w:w="167" w:type="pct"/>
            <w:vAlign w:val="center"/>
          </w:tcPr>
          <w:p w:rsidR="00022E8D" w:rsidRPr="00CF190C" w:rsidRDefault="00987FF4" w:rsidP="00210926">
            <w:pPr>
              <w:jc w:val="center"/>
              <w:rPr>
                <w:sz w:val="22"/>
                <w:szCs w:val="22"/>
              </w:rPr>
            </w:pPr>
            <w:r>
              <w:rPr>
                <w:sz w:val="22"/>
                <w:szCs w:val="22"/>
              </w:rPr>
              <w:t>1</w:t>
            </w:r>
          </w:p>
        </w:tc>
        <w:tc>
          <w:tcPr>
            <w:tcW w:w="1373" w:type="pct"/>
            <w:vAlign w:val="center"/>
          </w:tcPr>
          <w:p w:rsidR="00022E8D" w:rsidRPr="00CF190C" w:rsidRDefault="00022E8D" w:rsidP="005065F9">
            <w:pPr>
              <w:jc w:val="center"/>
              <w:rPr>
                <w:color w:val="000000"/>
                <w:sz w:val="22"/>
                <w:szCs w:val="22"/>
              </w:rPr>
            </w:pPr>
            <w:r>
              <w:rPr>
                <w:color w:val="000000"/>
                <w:sz w:val="22"/>
                <w:szCs w:val="22"/>
              </w:rPr>
              <w:t>ТОО «</w:t>
            </w:r>
            <w:r w:rsidR="005065F9">
              <w:rPr>
                <w:color w:val="000000"/>
                <w:sz w:val="22"/>
                <w:szCs w:val="22"/>
              </w:rPr>
              <w:t xml:space="preserve">Братья </w:t>
            </w:r>
            <w:proofErr w:type="spellStart"/>
            <w:r w:rsidR="005065F9">
              <w:rPr>
                <w:color w:val="000000"/>
                <w:sz w:val="22"/>
                <w:szCs w:val="22"/>
              </w:rPr>
              <w:t>Азизляр</w:t>
            </w:r>
            <w:proofErr w:type="spellEnd"/>
            <w:r w:rsidR="005065F9">
              <w:rPr>
                <w:color w:val="000000"/>
                <w:sz w:val="22"/>
                <w:szCs w:val="22"/>
              </w:rPr>
              <w:t xml:space="preserve"> ИКО</w:t>
            </w:r>
            <w:r>
              <w:rPr>
                <w:color w:val="000000"/>
                <w:sz w:val="22"/>
                <w:szCs w:val="22"/>
              </w:rPr>
              <w:t>»</w:t>
            </w:r>
          </w:p>
        </w:tc>
        <w:tc>
          <w:tcPr>
            <w:tcW w:w="628" w:type="pct"/>
            <w:vAlign w:val="center"/>
          </w:tcPr>
          <w:p w:rsidR="00022E8D" w:rsidRPr="00CF190C" w:rsidRDefault="005065F9" w:rsidP="00145821">
            <w:pPr>
              <w:autoSpaceDE w:val="0"/>
              <w:autoSpaceDN w:val="0"/>
              <w:adjustRightInd w:val="0"/>
              <w:jc w:val="center"/>
              <w:rPr>
                <w:bCs/>
                <w:sz w:val="22"/>
                <w:szCs w:val="22"/>
              </w:rPr>
            </w:pPr>
            <w:r>
              <w:rPr>
                <w:bCs/>
                <w:sz w:val="22"/>
                <w:szCs w:val="22"/>
              </w:rPr>
              <w:t>190140008213</w:t>
            </w:r>
          </w:p>
        </w:tc>
        <w:tc>
          <w:tcPr>
            <w:tcW w:w="1751" w:type="pct"/>
            <w:vAlign w:val="center"/>
          </w:tcPr>
          <w:p w:rsidR="00022E8D" w:rsidRPr="00CF190C" w:rsidRDefault="00022E8D" w:rsidP="005065F9">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5065F9">
              <w:rPr>
                <w:bCs/>
                <w:sz w:val="22"/>
                <w:szCs w:val="22"/>
              </w:rPr>
              <w:t>П</w:t>
            </w:r>
            <w:proofErr w:type="gramEnd"/>
            <w:r w:rsidR="005065F9">
              <w:rPr>
                <w:bCs/>
                <w:sz w:val="22"/>
                <w:szCs w:val="22"/>
              </w:rPr>
              <w:t>етропавловск</w:t>
            </w:r>
            <w:r w:rsidRPr="00CF190C">
              <w:rPr>
                <w:bCs/>
                <w:sz w:val="22"/>
                <w:szCs w:val="22"/>
              </w:rPr>
              <w:t xml:space="preserve">, </w:t>
            </w:r>
            <w:r w:rsidR="00925DA4">
              <w:rPr>
                <w:bCs/>
                <w:sz w:val="22"/>
                <w:szCs w:val="22"/>
              </w:rPr>
              <w:t>ул.</w:t>
            </w:r>
            <w:r w:rsidR="00A82296">
              <w:rPr>
                <w:bCs/>
                <w:sz w:val="22"/>
                <w:szCs w:val="22"/>
              </w:rPr>
              <w:t xml:space="preserve"> </w:t>
            </w:r>
            <w:r w:rsidR="005065F9">
              <w:rPr>
                <w:bCs/>
                <w:sz w:val="22"/>
                <w:szCs w:val="22"/>
              </w:rPr>
              <w:t>Н.Назарбаева</w:t>
            </w:r>
            <w:r w:rsidR="00A82296">
              <w:rPr>
                <w:bCs/>
                <w:sz w:val="22"/>
                <w:szCs w:val="22"/>
              </w:rPr>
              <w:t xml:space="preserve">, </w:t>
            </w:r>
            <w:r w:rsidR="005065F9">
              <w:rPr>
                <w:bCs/>
                <w:sz w:val="22"/>
                <w:szCs w:val="22"/>
              </w:rPr>
              <w:t>127</w:t>
            </w:r>
          </w:p>
        </w:tc>
        <w:tc>
          <w:tcPr>
            <w:tcW w:w="1081" w:type="pct"/>
            <w:vAlign w:val="center"/>
          </w:tcPr>
          <w:p w:rsidR="00022E8D" w:rsidRPr="00CF190C" w:rsidRDefault="00485F20" w:rsidP="00022E8D">
            <w:pPr>
              <w:autoSpaceDE w:val="0"/>
              <w:autoSpaceDN w:val="0"/>
              <w:adjustRightInd w:val="0"/>
              <w:jc w:val="center"/>
              <w:rPr>
                <w:bCs/>
                <w:sz w:val="22"/>
                <w:szCs w:val="22"/>
              </w:rPr>
            </w:pPr>
            <w:r>
              <w:rPr>
                <w:bCs/>
                <w:sz w:val="22"/>
                <w:szCs w:val="22"/>
              </w:rPr>
              <w:t>02</w:t>
            </w:r>
            <w:r w:rsidR="00022E8D" w:rsidRPr="00CF190C">
              <w:rPr>
                <w:bCs/>
                <w:sz w:val="22"/>
                <w:szCs w:val="22"/>
              </w:rPr>
              <w:t>.</w:t>
            </w:r>
            <w:r w:rsidR="00925DA4">
              <w:rPr>
                <w:bCs/>
                <w:sz w:val="22"/>
                <w:szCs w:val="22"/>
              </w:rPr>
              <w:t>1</w:t>
            </w:r>
            <w:r>
              <w:rPr>
                <w:bCs/>
                <w:sz w:val="22"/>
                <w:szCs w:val="22"/>
              </w:rPr>
              <w:t>2</w:t>
            </w:r>
            <w:r w:rsidR="00022E8D" w:rsidRPr="00CF190C">
              <w:rPr>
                <w:bCs/>
                <w:sz w:val="22"/>
                <w:szCs w:val="22"/>
              </w:rPr>
              <w:t>.2020г.</w:t>
            </w:r>
          </w:p>
          <w:p w:rsidR="00022E8D" w:rsidRPr="00CF190C" w:rsidRDefault="00485F20" w:rsidP="00485F20">
            <w:pPr>
              <w:autoSpaceDE w:val="0"/>
              <w:autoSpaceDN w:val="0"/>
              <w:adjustRightInd w:val="0"/>
              <w:jc w:val="center"/>
              <w:rPr>
                <w:bCs/>
                <w:sz w:val="22"/>
                <w:szCs w:val="22"/>
                <w:lang w:val="kk-KZ"/>
              </w:rPr>
            </w:pPr>
            <w:r>
              <w:rPr>
                <w:bCs/>
                <w:sz w:val="22"/>
                <w:szCs w:val="22"/>
              </w:rPr>
              <w:t>11</w:t>
            </w:r>
            <w:r w:rsidR="00022E8D" w:rsidRPr="00CF190C">
              <w:rPr>
                <w:bCs/>
                <w:sz w:val="22"/>
                <w:szCs w:val="22"/>
              </w:rPr>
              <w:t>:</w:t>
            </w:r>
            <w:r>
              <w:rPr>
                <w:bCs/>
                <w:sz w:val="22"/>
                <w:szCs w:val="22"/>
              </w:rPr>
              <w:t>4</w:t>
            </w:r>
            <w:r w:rsidR="00987FF4">
              <w:rPr>
                <w:bCs/>
                <w:sz w:val="22"/>
                <w:szCs w:val="22"/>
              </w:rPr>
              <w:t>5</w:t>
            </w:r>
            <w:r w:rsidR="00022E8D"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5244"/>
        <w:gridCol w:w="1277"/>
        <w:gridCol w:w="8441"/>
      </w:tblGrid>
      <w:tr w:rsidR="00987FF4" w:rsidRPr="00CF190C" w:rsidTr="00AB7831">
        <w:trPr>
          <w:trHeight w:val="255"/>
          <w:tblHeader/>
          <w:jc w:val="center"/>
        </w:trPr>
        <w:tc>
          <w:tcPr>
            <w:tcW w:w="301" w:type="pct"/>
            <w:vMerge w:val="restart"/>
            <w:vAlign w:val="center"/>
          </w:tcPr>
          <w:p w:rsidR="00987FF4" w:rsidRPr="00CF190C" w:rsidRDefault="00987FF4" w:rsidP="009C488B">
            <w:pPr>
              <w:jc w:val="center"/>
              <w:rPr>
                <w:sz w:val="22"/>
                <w:szCs w:val="22"/>
              </w:rPr>
            </w:pPr>
            <w:r w:rsidRPr="00CF190C">
              <w:rPr>
                <w:sz w:val="22"/>
                <w:szCs w:val="22"/>
              </w:rPr>
              <w:t>№ лота</w:t>
            </w:r>
          </w:p>
        </w:tc>
        <w:tc>
          <w:tcPr>
            <w:tcW w:w="1647" w:type="pct"/>
            <w:vMerge w:val="restart"/>
            <w:vAlign w:val="center"/>
          </w:tcPr>
          <w:p w:rsidR="00987FF4" w:rsidRPr="00CF190C" w:rsidRDefault="00987FF4" w:rsidP="009C488B">
            <w:pPr>
              <w:jc w:val="center"/>
              <w:rPr>
                <w:sz w:val="22"/>
                <w:szCs w:val="22"/>
              </w:rPr>
            </w:pPr>
            <w:r w:rsidRPr="00CF190C">
              <w:rPr>
                <w:sz w:val="22"/>
                <w:szCs w:val="22"/>
              </w:rPr>
              <w:t>Наименование</w:t>
            </w:r>
          </w:p>
        </w:tc>
        <w:tc>
          <w:tcPr>
            <w:tcW w:w="401" w:type="pct"/>
            <w:vMerge w:val="restart"/>
            <w:vAlign w:val="center"/>
          </w:tcPr>
          <w:p w:rsidR="00987FF4" w:rsidRPr="00CF190C" w:rsidRDefault="00987FF4" w:rsidP="009C488B">
            <w:pPr>
              <w:ind w:left="-108"/>
              <w:jc w:val="center"/>
              <w:rPr>
                <w:sz w:val="22"/>
                <w:szCs w:val="22"/>
              </w:rPr>
            </w:pPr>
            <w:r w:rsidRPr="00CF190C">
              <w:rPr>
                <w:sz w:val="22"/>
                <w:szCs w:val="22"/>
              </w:rPr>
              <w:t>Ед.</w:t>
            </w:r>
          </w:p>
          <w:p w:rsidR="00987FF4" w:rsidRPr="00CF190C" w:rsidRDefault="00987FF4" w:rsidP="009C488B">
            <w:pPr>
              <w:ind w:left="-108"/>
              <w:jc w:val="center"/>
              <w:rPr>
                <w:sz w:val="22"/>
                <w:szCs w:val="22"/>
              </w:rPr>
            </w:pPr>
            <w:proofErr w:type="spellStart"/>
            <w:r w:rsidRPr="00CF190C">
              <w:rPr>
                <w:sz w:val="22"/>
                <w:szCs w:val="22"/>
              </w:rPr>
              <w:t>изм</w:t>
            </w:r>
            <w:proofErr w:type="spellEnd"/>
            <w:r w:rsidRPr="00CF190C">
              <w:rPr>
                <w:sz w:val="22"/>
                <w:szCs w:val="22"/>
              </w:rPr>
              <w:t>.</w:t>
            </w:r>
          </w:p>
        </w:tc>
        <w:tc>
          <w:tcPr>
            <w:tcW w:w="2651" w:type="pct"/>
            <w:vAlign w:val="center"/>
          </w:tcPr>
          <w:p w:rsidR="00987FF4" w:rsidRPr="00CF190C" w:rsidRDefault="00987FF4" w:rsidP="009C488B">
            <w:pPr>
              <w:jc w:val="center"/>
              <w:rPr>
                <w:sz w:val="22"/>
                <w:szCs w:val="22"/>
              </w:rPr>
            </w:pPr>
            <w:r w:rsidRPr="00CF190C">
              <w:rPr>
                <w:sz w:val="22"/>
                <w:szCs w:val="22"/>
              </w:rPr>
              <w:t>Ценовые предложения потенциальных поставщиков</w:t>
            </w:r>
          </w:p>
        </w:tc>
      </w:tr>
      <w:tr w:rsidR="00987FF4" w:rsidRPr="00CF190C" w:rsidTr="00AB7831">
        <w:trPr>
          <w:cantSplit/>
          <w:trHeight w:val="303"/>
          <w:tblHeader/>
          <w:jc w:val="center"/>
        </w:trPr>
        <w:tc>
          <w:tcPr>
            <w:tcW w:w="301" w:type="pct"/>
            <w:vMerge/>
            <w:vAlign w:val="center"/>
          </w:tcPr>
          <w:p w:rsidR="00987FF4" w:rsidRPr="00CF190C" w:rsidRDefault="00987FF4" w:rsidP="009C488B">
            <w:pPr>
              <w:jc w:val="center"/>
              <w:rPr>
                <w:sz w:val="22"/>
                <w:szCs w:val="22"/>
              </w:rPr>
            </w:pPr>
          </w:p>
        </w:tc>
        <w:tc>
          <w:tcPr>
            <w:tcW w:w="1647" w:type="pct"/>
            <w:vMerge/>
            <w:vAlign w:val="center"/>
          </w:tcPr>
          <w:p w:rsidR="00987FF4" w:rsidRPr="00CF190C" w:rsidRDefault="00987FF4" w:rsidP="009C488B">
            <w:pPr>
              <w:jc w:val="center"/>
              <w:rPr>
                <w:sz w:val="22"/>
                <w:szCs w:val="22"/>
              </w:rPr>
            </w:pPr>
          </w:p>
        </w:tc>
        <w:tc>
          <w:tcPr>
            <w:tcW w:w="401" w:type="pct"/>
            <w:vMerge/>
            <w:vAlign w:val="center"/>
          </w:tcPr>
          <w:p w:rsidR="00987FF4" w:rsidRPr="00CF190C" w:rsidRDefault="00987FF4" w:rsidP="009C488B">
            <w:pPr>
              <w:ind w:left="-108"/>
              <w:jc w:val="center"/>
              <w:rPr>
                <w:sz w:val="22"/>
                <w:szCs w:val="22"/>
              </w:rPr>
            </w:pPr>
          </w:p>
        </w:tc>
        <w:tc>
          <w:tcPr>
            <w:tcW w:w="2651" w:type="pct"/>
            <w:vAlign w:val="center"/>
          </w:tcPr>
          <w:p w:rsidR="00987FF4" w:rsidRPr="00CF190C" w:rsidRDefault="00485F20" w:rsidP="009C488B">
            <w:pPr>
              <w:jc w:val="center"/>
              <w:rPr>
                <w:color w:val="000000"/>
                <w:sz w:val="22"/>
                <w:szCs w:val="22"/>
              </w:rPr>
            </w:pPr>
            <w:r>
              <w:rPr>
                <w:color w:val="000000"/>
                <w:sz w:val="22"/>
                <w:szCs w:val="22"/>
              </w:rPr>
              <w:t xml:space="preserve">ТОО «Братья </w:t>
            </w:r>
            <w:proofErr w:type="spellStart"/>
            <w:r>
              <w:rPr>
                <w:color w:val="000000"/>
                <w:sz w:val="22"/>
                <w:szCs w:val="22"/>
              </w:rPr>
              <w:t>Азизляр</w:t>
            </w:r>
            <w:proofErr w:type="spellEnd"/>
            <w:r>
              <w:rPr>
                <w:color w:val="000000"/>
                <w:sz w:val="22"/>
                <w:szCs w:val="22"/>
              </w:rPr>
              <w:t xml:space="preserve"> ИКО»</w:t>
            </w:r>
          </w:p>
        </w:tc>
      </w:tr>
      <w:tr w:rsidR="00485F20" w:rsidRPr="00CF190C" w:rsidTr="00AB7831">
        <w:trPr>
          <w:trHeight w:val="278"/>
          <w:jc w:val="center"/>
        </w:trPr>
        <w:tc>
          <w:tcPr>
            <w:tcW w:w="301" w:type="pct"/>
            <w:vAlign w:val="center"/>
          </w:tcPr>
          <w:p w:rsidR="00485F20" w:rsidRPr="00CF190C" w:rsidRDefault="00485F20" w:rsidP="009C488B">
            <w:pPr>
              <w:jc w:val="center"/>
              <w:rPr>
                <w:sz w:val="22"/>
                <w:szCs w:val="22"/>
              </w:rPr>
            </w:pPr>
            <w:r w:rsidRPr="00CF190C">
              <w:rPr>
                <w:sz w:val="22"/>
                <w:szCs w:val="22"/>
              </w:rPr>
              <w:t>1</w:t>
            </w:r>
          </w:p>
        </w:tc>
        <w:tc>
          <w:tcPr>
            <w:tcW w:w="1647" w:type="pct"/>
            <w:vAlign w:val="center"/>
          </w:tcPr>
          <w:p w:rsidR="00485F20" w:rsidRPr="00485F20" w:rsidRDefault="00485F20" w:rsidP="00D6592A">
            <w:pPr>
              <w:jc w:val="center"/>
              <w:rPr>
                <w:sz w:val="22"/>
              </w:rPr>
            </w:pPr>
            <w:r w:rsidRPr="00485F20">
              <w:rPr>
                <w:sz w:val="22"/>
              </w:rPr>
              <w:t>Манжета</w:t>
            </w:r>
          </w:p>
        </w:tc>
        <w:tc>
          <w:tcPr>
            <w:tcW w:w="401" w:type="pct"/>
            <w:vAlign w:val="center"/>
          </w:tcPr>
          <w:p w:rsidR="00485F20" w:rsidRPr="00CD0A17" w:rsidRDefault="00485F20" w:rsidP="009C488B">
            <w:pPr>
              <w:jc w:val="center"/>
              <w:rPr>
                <w:sz w:val="22"/>
                <w:szCs w:val="22"/>
              </w:rPr>
            </w:pPr>
            <w:proofErr w:type="spellStart"/>
            <w:proofErr w:type="gramStart"/>
            <w:r w:rsidRPr="00CD0A17">
              <w:rPr>
                <w:sz w:val="22"/>
                <w:szCs w:val="22"/>
              </w:rPr>
              <w:t>шт</w:t>
            </w:r>
            <w:proofErr w:type="spellEnd"/>
            <w:proofErr w:type="gramEnd"/>
          </w:p>
        </w:tc>
        <w:tc>
          <w:tcPr>
            <w:tcW w:w="2651" w:type="pct"/>
            <w:vAlign w:val="center"/>
          </w:tcPr>
          <w:p w:rsidR="00485F20" w:rsidRPr="00CD0A17" w:rsidRDefault="00485F20" w:rsidP="009C488B">
            <w:pPr>
              <w:jc w:val="center"/>
              <w:rPr>
                <w:sz w:val="22"/>
                <w:szCs w:val="22"/>
              </w:rPr>
            </w:pPr>
            <w:r>
              <w:rPr>
                <w:sz w:val="22"/>
                <w:szCs w:val="22"/>
              </w:rPr>
              <w:t>17 000</w:t>
            </w:r>
            <w:r w:rsidRPr="00CD0A17">
              <w:rPr>
                <w:sz w:val="22"/>
                <w:szCs w:val="22"/>
              </w:rPr>
              <w:t>,00</w:t>
            </w:r>
          </w:p>
        </w:tc>
      </w:tr>
      <w:tr w:rsidR="00485F20" w:rsidRPr="00CF190C" w:rsidTr="00AB7831">
        <w:trPr>
          <w:trHeight w:val="278"/>
          <w:jc w:val="center"/>
        </w:trPr>
        <w:tc>
          <w:tcPr>
            <w:tcW w:w="301" w:type="pct"/>
            <w:vAlign w:val="center"/>
          </w:tcPr>
          <w:p w:rsidR="00485F20" w:rsidRPr="00CF190C" w:rsidRDefault="00485F20" w:rsidP="009C488B">
            <w:pPr>
              <w:jc w:val="center"/>
              <w:rPr>
                <w:sz w:val="22"/>
                <w:szCs w:val="22"/>
              </w:rPr>
            </w:pPr>
            <w:r>
              <w:rPr>
                <w:sz w:val="22"/>
                <w:szCs w:val="22"/>
              </w:rPr>
              <w:t>2</w:t>
            </w:r>
          </w:p>
        </w:tc>
        <w:tc>
          <w:tcPr>
            <w:tcW w:w="1647" w:type="pct"/>
            <w:vAlign w:val="center"/>
          </w:tcPr>
          <w:p w:rsidR="00485F20" w:rsidRPr="00485F20" w:rsidRDefault="00485F20" w:rsidP="00D6592A">
            <w:pPr>
              <w:jc w:val="center"/>
              <w:rPr>
                <w:sz w:val="22"/>
              </w:rPr>
            </w:pPr>
            <w:r w:rsidRPr="00485F20">
              <w:rPr>
                <w:sz w:val="22"/>
              </w:rPr>
              <w:t>Манжета</w:t>
            </w:r>
          </w:p>
        </w:tc>
        <w:tc>
          <w:tcPr>
            <w:tcW w:w="401" w:type="pct"/>
            <w:vAlign w:val="center"/>
          </w:tcPr>
          <w:p w:rsidR="00485F20" w:rsidRPr="00CD0A17" w:rsidRDefault="00485F20" w:rsidP="009C488B">
            <w:pPr>
              <w:jc w:val="center"/>
              <w:rPr>
                <w:sz w:val="22"/>
                <w:szCs w:val="22"/>
              </w:rPr>
            </w:pPr>
            <w:proofErr w:type="spellStart"/>
            <w:proofErr w:type="gramStart"/>
            <w:r w:rsidRPr="00CD0A17">
              <w:rPr>
                <w:sz w:val="22"/>
                <w:szCs w:val="22"/>
              </w:rPr>
              <w:t>шт</w:t>
            </w:r>
            <w:proofErr w:type="spellEnd"/>
            <w:proofErr w:type="gramEnd"/>
          </w:p>
        </w:tc>
        <w:tc>
          <w:tcPr>
            <w:tcW w:w="2651" w:type="pct"/>
            <w:vAlign w:val="center"/>
          </w:tcPr>
          <w:p w:rsidR="00485F20" w:rsidRDefault="00485F20" w:rsidP="009C488B">
            <w:pPr>
              <w:jc w:val="center"/>
              <w:rPr>
                <w:sz w:val="22"/>
                <w:szCs w:val="22"/>
              </w:rPr>
            </w:pPr>
            <w:r>
              <w:rPr>
                <w:sz w:val="22"/>
                <w:szCs w:val="22"/>
              </w:rPr>
              <w:t>17 000,00</w:t>
            </w:r>
          </w:p>
        </w:tc>
      </w:tr>
      <w:tr w:rsidR="00485F20" w:rsidRPr="00CF190C" w:rsidTr="00AB7831">
        <w:trPr>
          <w:trHeight w:val="278"/>
          <w:jc w:val="center"/>
        </w:trPr>
        <w:tc>
          <w:tcPr>
            <w:tcW w:w="301" w:type="pct"/>
            <w:vAlign w:val="center"/>
          </w:tcPr>
          <w:p w:rsidR="00485F20" w:rsidRPr="00CF190C" w:rsidRDefault="00485F20" w:rsidP="009C488B">
            <w:pPr>
              <w:jc w:val="center"/>
              <w:rPr>
                <w:sz w:val="22"/>
                <w:szCs w:val="22"/>
              </w:rPr>
            </w:pPr>
            <w:r>
              <w:rPr>
                <w:sz w:val="22"/>
                <w:szCs w:val="22"/>
              </w:rPr>
              <w:t>3</w:t>
            </w:r>
          </w:p>
        </w:tc>
        <w:tc>
          <w:tcPr>
            <w:tcW w:w="1647" w:type="pct"/>
            <w:vAlign w:val="center"/>
          </w:tcPr>
          <w:p w:rsidR="00485F20" w:rsidRPr="00485F20" w:rsidRDefault="00485F20" w:rsidP="00D6592A">
            <w:pPr>
              <w:jc w:val="center"/>
              <w:rPr>
                <w:sz w:val="22"/>
              </w:rPr>
            </w:pPr>
            <w:r w:rsidRPr="00485F20">
              <w:rPr>
                <w:sz w:val="22"/>
              </w:rPr>
              <w:t>Манжета</w:t>
            </w:r>
          </w:p>
        </w:tc>
        <w:tc>
          <w:tcPr>
            <w:tcW w:w="401" w:type="pct"/>
            <w:vAlign w:val="center"/>
          </w:tcPr>
          <w:p w:rsidR="00485F20" w:rsidRPr="00CD0A17" w:rsidRDefault="00485F20" w:rsidP="009C488B">
            <w:pPr>
              <w:jc w:val="center"/>
              <w:rPr>
                <w:sz w:val="22"/>
                <w:szCs w:val="22"/>
              </w:rPr>
            </w:pPr>
            <w:proofErr w:type="spellStart"/>
            <w:proofErr w:type="gramStart"/>
            <w:r w:rsidRPr="00CD0A17">
              <w:rPr>
                <w:sz w:val="22"/>
                <w:szCs w:val="22"/>
              </w:rPr>
              <w:t>шт</w:t>
            </w:r>
            <w:proofErr w:type="spellEnd"/>
            <w:proofErr w:type="gramEnd"/>
          </w:p>
        </w:tc>
        <w:tc>
          <w:tcPr>
            <w:tcW w:w="2651" w:type="pct"/>
            <w:vAlign w:val="center"/>
          </w:tcPr>
          <w:p w:rsidR="00485F20" w:rsidRDefault="00485F20" w:rsidP="009C488B">
            <w:pPr>
              <w:jc w:val="center"/>
              <w:rPr>
                <w:sz w:val="22"/>
                <w:szCs w:val="22"/>
              </w:rPr>
            </w:pPr>
            <w:r>
              <w:rPr>
                <w:sz w:val="22"/>
                <w:szCs w:val="22"/>
              </w:rPr>
              <w:t>17 000,00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022E8D">
        <w:rPr>
          <w:bCs/>
          <w:sz w:val="24"/>
          <w:szCs w:val="24"/>
        </w:rPr>
        <w:t>е</w:t>
      </w:r>
      <w:r w:rsidR="00F01327">
        <w:rPr>
          <w:bCs/>
          <w:sz w:val="24"/>
          <w:szCs w:val="24"/>
        </w:rPr>
        <w:t xml:space="preserve"> поставщик</w:t>
      </w:r>
      <w:r w:rsidR="00022E8D">
        <w:rPr>
          <w:bCs/>
          <w:sz w:val="24"/>
          <w:szCs w:val="24"/>
        </w:rPr>
        <w:t>и</w:t>
      </w:r>
      <w:r w:rsidR="00890789">
        <w:rPr>
          <w:bCs/>
          <w:sz w:val="24"/>
          <w:szCs w:val="24"/>
        </w:rPr>
        <w:t xml:space="preserve"> </w:t>
      </w:r>
      <w:r w:rsidR="00AB7831" w:rsidRPr="00AB7831">
        <w:rPr>
          <w:b/>
          <w:bCs/>
          <w:sz w:val="24"/>
          <w:szCs w:val="24"/>
        </w:rPr>
        <w:t xml:space="preserve">ТОО «Братья </w:t>
      </w:r>
      <w:proofErr w:type="spellStart"/>
      <w:r w:rsidR="00AB7831" w:rsidRPr="00AB7831">
        <w:rPr>
          <w:b/>
          <w:bCs/>
          <w:sz w:val="24"/>
          <w:szCs w:val="24"/>
        </w:rPr>
        <w:t>Азизляр</w:t>
      </w:r>
      <w:proofErr w:type="spellEnd"/>
      <w:r w:rsidR="00AB7831" w:rsidRPr="00AB7831">
        <w:rPr>
          <w:b/>
          <w:bCs/>
          <w:sz w:val="24"/>
          <w:szCs w:val="24"/>
        </w:rPr>
        <w:t xml:space="preserve"> ИКО»</w:t>
      </w:r>
      <w:r w:rsidR="00CD0A17">
        <w:rPr>
          <w:b/>
          <w:bCs/>
          <w:sz w:val="24"/>
          <w:szCs w:val="24"/>
        </w:rPr>
        <w:t xml:space="preserve"> </w:t>
      </w:r>
      <w:r w:rsidR="00CF190C">
        <w:rPr>
          <w:b/>
          <w:bCs/>
          <w:sz w:val="24"/>
          <w:szCs w:val="24"/>
          <w:lang w:val="kk-KZ"/>
        </w:rPr>
        <w:t xml:space="preserve"> </w:t>
      </w:r>
      <w:r w:rsidR="00747DE6">
        <w:rPr>
          <w:bCs/>
          <w:color w:val="000000"/>
          <w:sz w:val="24"/>
          <w:szCs w:val="24"/>
          <w:lang w:val="kk-KZ"/>
        </w:rPr>
        <w:t>соответствую</w:t>
      </w:r>
      <w:r w:rsidR="00CF190C">
        <w:rPr>
          <w:bCs/>
          <w:color w:val="000000"/>
          <w:sz w:val="24"/>
          <w:szCs w:val="24"/>
          <w:lang w:val="kk-KZ"/>
        </w:rPr>
        <w:t>т</w:t>
      </w:r>
      <w:r w:rsidR="00B601B7" w:rsidRPr="00047061">
        <w:rPr>
          <w:bCs/>
          <w:color w:val="000000"/>
          <w:sz w:val="24"/>
          <w:szCs w:val="24"/>
        </w:rPr>
        <w:t xml:space="preserve">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9C488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AB7831">
        <w:rPr>
          <w:sz w:val="24"/>
          <w:szCs w:val="24"/>
        </w:rPr>
        <w:t>енциального поставщика: по лотам</w:t>
      </w:r>
      <w:r w:rsidRPr="00E232DB">
        <w:rPr>
          <w:sz w:val="24"/>
          <w:szCs w:val="24"/>
        </w:rPr>
        <w:t xml:space="preserve"> </w:t>
      </w:r>
      <w:r w:rsidRPr="00E232DB">
        <w:rPr>
          <w:b/>
          <w:sz w:val="24"/>
          <w:szCs w:val="24"/>
        </w:rPr>
        <w:t xml:space="preserve">№ </w:t>
      </w:r>
      <w:r w:rsidR="00CF190C">
        <w:rPr>
          <w:b/>
          <w:sz w:val="24"/>
          <w:szCs w:val="24"/>
          <w:lang w:val="kk-KZ"/>
        </w:rPr>
        <w:t>1</w:t>
      </w:r>
      <w:r w:rsidR="00AB7831">
        <w:rPr>
          <w:b/>
          <w:sz w:val="24"/>
          <w:szCs w:val="24"/>
          <w:lang w:val="kk-KZ"/>
        </w:rPr>
        <w:t>, 2, 3</w:t>
      </w:r>
      <w:r w:rsidRPr="00E232DB">
        <w:rPr>
          <w:b/>
          <w:sz w:val="24"/>
          <w:szCs w:val="24"/>
        </w:rPr>
        <w:t xml:space="preserve"> -  </w:t>
      </w:r>
      <w:r w:rsidR="00AB7831" w:rsidRPr="00AB7831">
        <w:rPr>
          <w:b/>
          <w:bCs/>
          <w:sz w:val="24"/>
          <w:szCs w:val="24"/>
        </w:rPr>
        <w:t xml:space="preserve">ТОО «Братья </w:t>
      </w:r>
      <w:proofErr w:type="spellStart"/>
      <w:r w:rsidR="00AB7831" w:rsidRPr="00AB7831">
        <w:rPr>
          <w:b/>
          <w:bCs/>
          <w:sz w:val="24"/>
          <w:szCs w:val="24"/>
        </w:rPr>
        <w:t>Азизляр</w:t>
      </w:r>
      <w:proofErr w:type="spellEnd"/>
      <w:r w:rsidR="00AB7831" w:rsidRPr="00AB7831">
        <w:rPr>
          <w:b/>
          <w:bCs/>
          <w:sz w:val="24"/>
          <w:szCs w:val="24"/>
        </w:rPr>
        <w:t xml:space="preserve"> ИКО»</w:t>
      </w:r>
      <w:r w:rsidRPr="00E232DB">
        <w:rPr>
          <w:b/>
          <w:sz w:val="24"/>
          <w:szCs w:val="24"/>
        </w:rPr>
        <w:t>,</w:t>
      </w:r>
      <w:r w:rsidR="00E232DB">
        <w:rPr>
          <w:bCs/>
          <w:sz w:val="24"/>
          <w:szCs w:val="24"/>
        </w:rPr>
        <w:t>.</w:t>
      </w:r>
      <w:r w:rsidR="009C488B" w:rsidRPr="009C488B">
        <w:rPr>
          <w:bCs/>
          <w:sz w:val="22"/>
          <w:szCs w:val="22"/>
        </w:rPr>
        <w:t xml:space="preserve"> </w:t>
      </w:r>
      <w:r w:rsidR="00AB7831" w:rsidRPr="00CF190C">
        <w:rPr>
          <w:bCs/>
          <w:sz w:val="22"/>
          <w:szCs w:val="22"/>
        </w:rPr>
        <w:t>РК, г</w:t>
      </w:r>
      <w:proofErr w:type="gramStart"/>
      <w:r w:rsidR="00AB7831" w:rsidRPr="00CF190C">
        <w:rPr>
          <w:bCs/>
          <w:sz w:val="22"/>
          <w:szCs w:val="22"/>
        </w:rPr>
        <w:t>.</w:t>
      </w:r>
      <w:r w:rsidR="00AB7831">
        <w:rPr>
          <w:bCs/>
          <w:sz w:val="22"/>
          <w:szCs w:val="22"/>
        </w:rPr>
        <w:t>П</w:t>
      </w:r>
      <w:proofErr w:type="gramEnd"/>
      <w:r w:rsidR="00AB7831">
        <w:rPr>
          <w:bCs/>
          <w:sz w:val="22"/>
          <w:szCs w:val="22"/>
        </w:rPr>
        <w:t>етропавловск</w:t>
      </w:r>
      <w:r w:rsidR="00AB7831" w:rsidRPr="00CF190C">
        <w:rPr>
          <w:bCs/>
          <w:sz w:val="22"/>
          <w:szCs w:val="22"/>
        </w:rPr>
        <w:t xml:space="preserve">, </w:t>
      </w:r>
      <w:r w:rsidR="00AB7831">
        <w:rPr>
          <w:bCs/>
          <w:sz w:val="22"/>
          <w:szCs w:val="22"/>
        </w:rPr>
        <w:t>ул. Н.Назарбаева, 127</w:t>
      </w:r>
      <w:r w:rsidR="00747DE6">
        <w:rPr>
          <w:bCs/>
          <w:sz w:val="22"/>
          <w:szCs w:val="22"/>
        </w:rPr>
        <w:t>.</w:t>
      </w:r>
    </w:p>
    <w:p w:rsidR="00B601B7" w:rsidRDefault="00B601B7" w:rsidP="00210926">
      <w:pPr>
        <w:autoSpaceDE w:val="0"/>
        <w:autoSpaceDN w:val="0"/>
        <w:adjustRightInd w:val="0"/>
        <w:rPr>
          <w:b/>
          <w:bCs/>
          <w:sz w:val="24"/>
          <w:szCs w:val="24"/>
        </w:rPr>
      </w:pPr>
    </w:p>
    <w:p w:rsidR="00AB7831" w:rsidRDefault="00AB7831"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2E8D"/>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673F4"/>
    <w:rsid w:val="003706C8"/>
    <w:rsid w:val="0037252F"/>
    <w:rsid w:val="0038095A"/>
    <w:rsid w:val="00382CD7"/>
    <w:rsid w:val="003831C1"/>
    <w:rsid w:val="00394178"/>
    <w:rsid w:val="003A3764"/>
    <w:rsid w:val="003B0371"/>
    <w:rsid w:val="003B43C7"/>
    <w:rsid w:val="003B6FBE"/>
    <w:rsid w:val="003B7C2A"/>
    <w:rsid w:val="003C27ED"/>
    <w:rsid w:val="003C32F1"/>
    <w:rsid w:val="003D0AAC"/>
    <w:rsid w:val="003D144D"/>
    <w:rsid w:val="003D308E"/>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5F20"/>
    <w:rsid w:val="00487DEA"/>
    <w:rsid w:val="004918C9"/>
    <w:rsid w:val="004921F5"/>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065F9"/>
    <w:rsid w:val="00514DBF"/>
    <w:rsid w:val="0052005B"/>
    <w:rsid w:val="00530CE7"/>
    <w:rsid w:val="00533FCB"/>
    <w:rsid w:val="00535373"/>
    <w:rsid w:val="00541113"/>
    <w:rsid w:val="0055166E"/>
    <w:rsid w:val="00552143"/>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1937"/>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1AF6"/>
    <w:rsid w:val="007F2308"/>
    <w:rsid w:val="008021A3"/>
    <w:rsid w:val="00802DC6"/>
    <w:rsid w:val="0080338A"/>
    <w:rsid w:val="00807A93"/>
    <w:rsid w:val="00815B32"/>
    <w:rsid w:val="0082232B"/>
    <w:rsid w:val="00823D18"/>
    <w:rsid w:val="00823D7B"/>
    <w:rsid w:val="00824F82"/>
    <w:rsid w:val="008263EE"/>
    <w:rsid w:val="00826C46"/>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8F7BBC"/>
    <w:rsid w:val="009029AB"/>
    <w:rsid w:val="009034E5"/>
    <w:rsid w:val="00905288"/>
    <w:rsid w:val="009129EF"/>
    <w:rsid w:val="00921725"/>
    <w:rsid w:val="00925DA4"/>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87FF4"/>
    <w:rsid w:val="00995A8D"/>
    <w:rsid w:val="009A16CF"/>
    <w:rsid w:val="009A396C"/>
    <w:rsid w:val="009A7BF6"/>
    <w:rsid w:val="009B06AA"/>
    <w:rsid w:val="009B331E"/>
    <w:rsid w:val="009C488B"/>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296"/>
    <w:rsid w:val="00A82E47"/>
    <w:rsid w:val="00A849D4"/>
    <w:rsid w:val="00A8751B"/>
    <w:rsid w:val="00A924AD"/>
    <w:rsid w:val="00AA5B96"/>
    <w:rsid w:val="00AA6C82"/>
    <w:rsid w:val="00AB009B"/>
    <w:rsid w:val="00AB0A5E"/>
    <w:rsid w:val="00AB7831"/>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36B7A"/>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52AA"/>
    <w:rsid w:val="00CB72CF"/>
    <w:rsid w:val="00CC0A19"/>
    <w:rsid w:val="00CC31A8"/>
    <w:rsid w:val="00CC6888"/>
    <w:rsid w:val="00CD0A17"/>
    <w:rsid w:val="00CD68EF"/>
    <w:rsid w:val="00CE3B05"/>
    <w:rsid w:val="00CE5C62"/>
    <w:rsid w:val="00CF0008"/>
    <w:rsid w:val="00CF190C"/>
    <w:rsid w:val="00CF2179"/>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3D25"/>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7343</TotalTime>
  <Pages>2</Pages>
  <Words>373</Words>
  <Characters>2132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140</cp:revision>
  <cp:lastPrinted>2020-10-23T03:33:00Z</cp:lastPrinted>
  <dcterms:created xsi:type="dcterms:W3CDTF">2018-03-27T11:00:00Z</dcterms:created>
  <dcterms:modified xsi:type="dcterms:W3CDTF">2020-12-02T10:15:00Z</dcterms:modified>
</cp:coreProperties>
</file>