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5447AC">
        <w:rPr>
          <w:b/>
          <w:sz w:val="24"/>
          <w:szCs w:val="24"/>
        </w:rPr>
        <w:t>2</w:t>
      </w:r>
      <w:r w:rsidR="001A1191">
        <w:rPr>
          <w:b/>
          <w:sz w:val="24"/>
          <w:szCs w:val="24"/>
        </w:rPr>
        <w:t>3</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F91FBD">
        <w:rPr>
          <w:b/>
          <w:bCs/>
          <w:color w:val="000000"/>
          <w:sz w:val="24"/>
          <w:szCs w:val="24"/>
        </w:rPr>
        <w:t>0</w:t>
      </w:r>
      <w:r w:rsidR="001A1191">
        <w:rPr>
          <w:b/>
          <w:bCs/>
          <w:color w:val="000000"/>
          <w:sz w:val="24"/>
          <w:szCs w:val="24"/>
        </w:rPr>
        <w:t>7</w:t>
      </w:r>
      <w:r w:rsidR="00EB65B2" w:rsidRPr="00E44520">
        <w:rPr>
          <w:b/>
          <w:bCs/>
          <w:sz w:val="24"/>
          <w:szCs w:val="24"/>
        </w:rPr>
        <w:t>.</w:t>
      </w:r>
      <w:r w:rsidR="00A8751B">
        <w:rPr>
          <w:b/>
          <w:bCs/>
          <w:sz w:val="24"/>
          <w:szCs w:val="24"/>
        </w:rPr>
        <w:t>0</w:t>
      </w:r>
      <w:r w:rsidR="00F91FBD">
        <w:rPr>
          <w:b/>
          <w:bCs/>
          <w:sz w:val="24"/>
          <w:szCs w:val="24"/>
        </w:rPr>
        <w:t>6</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098"/>
        <w:gridCol w:w="5659"/>
        <w:gridCol w:w="847"/>
        <w:gridCol w:w="708"/>
        <w:gridCol w:w="992"/>
        <w:gridCol w:w="1273"/>
        <w:gridCol w:w="1984"/>
        <w:gridCol w:w="1919"/>
      </w:tblGrid>
      <w:tr w:rsidR="004708FE" w:rsidRPr="00130FAB" w:rsidTr="00800EEC">
        <w:trPr>
          <w:jc w:val="center"/>
        </w:trPr>
        <w:tc>
          <w:tcPr>
            <w:tcW w:w="209" w:type="pct"/>
            <w:vAlign w:val="center"/>
          </w:tcPr>
          <w:p w:rsidR="004708FE" w:rsidRPr="00130FAB" w:rsidRDefault="004708FE" w:rsidP="00800EEC">
            <w:pPr>
              <w:jc w:val="center"/>
              <w:rPr>
                <w:sz w:val="24"/>
                <w:szCs w:val="24"/>
              </w:rPr>
            </w:pPr>
            <w:r w:rsidRPr="00130FAB">
              <w:rPr>
                <w:sz w:val="24"/>
                <w:szCs w:val="24"/>
              </w:rPr>
              <w:t>№ лота</w:t>
            </w:r>
          </w:p>
        </w:tc>
        <w:tc>
          <w:tcPr>
            <w:tcW w:w="649" w:type="pct"/>
            <w:vAlign w:val="center"/>
          </w:tcPr>
          <w:p w:rsidR="004708FE" w:rsidRPr="00130FAB" w:rsidRDefault="004708FE" w:rsidP="00800EEC">
            <w:pPr>
              <w:jc w:val="center"/>
              <w:rPr>
                <w:sz w:val="24"/>
                <w:szCs w:val="24"/>
              </w:rPr>
            </w:pPr>
            <w:r w:rsidRPr="00130FAB">
              <w:rPr>
                <w:sz w:val="24"/>
                <w:szCs w:val="24"/>
              </w:rPr>
              <w:t>Наименование</w:t>
            </w:r>
          </w:p>
        </w:tc>
        <w:tc>
          <w:tcPr>
            <w:tcW w:w="1751" w:type="pct"/>
            <w:vAlign w:val="center"/>
          </w:tcPr>
          <w:p w:rsidR="004708FE" w:rsidRPr="00130FAB" w:rsidRDefault="004708FE" w:rsidP="00800EEC">
            <w:pPr>
              <w:jc w:val="center"/>
              <w:rPr>
                <w:sz w:val="24"/>
                <w:szCs w:val="24"/>
              </w:rPr>
            </w:pPr>
            <w:r w:rsidRPr="00130FAB">
              <w:rPr>
                <w:sz w:val="24"/>
                <w:szCs w:val="24"/>
              </w:rPr>
              <w:t>Описание</w:t>
            </w:r>
          </w:p>
        </w:tc>
        <w:tc>
          <w:tcPr>
            <w:tcW w:w="262" w:type="pct"/>
            <w:vAlign w:val="center"/>
          </w:tcPr>
          <w:p w:rsidR="004708FE" w:rsidRPr="00130FAB" w:rsidRDefault="004708FE" w:rsidP="00800EEC">
            <w:pPr>
              <w:ind w:left="-108"/>
              <w:jc w:val="center"/>
              <w:rPr>
                <w:sz w:val="24"/>
                <w:szCs w:val="24"/>
              </w:rPr>
            </w:pPr>
            <w:r w:rsidRPr="00130FAB">
              <w:rPr>
                <w:sz w:val="24"/>
                <w:szCs w:val="24"/>
              </w:rPr>
              <w:t>Ед.</w:t>
            </w:r>
          </w:p>
          <w:p w:rsidR="004708FE" w:rsidRPr="00130FAB" w:rsidRDefault="004708FE" w:rsidP="00800EEC">
            <w:pPr>
              <w:ind w:left="-108"/>
              <w:jc w:val="center"/>
              <w:rPr>
                <w:sz w:val="24"/>
                <w:szCs w:val="24"/>
              </w:rPr>
            </w:pPr>
            <w:proofErr w:type="spellStart"/>
            <w:r w:rsidRPr="00130FAB">
              <w:rPr>
                <w:sz w:val="24"/>
                <w:szCs w:val="24"/>
              </w:rPr>
              <w:t>изм</w:t>
            </w:r>
            <w:proofErr w:type="spellEnd"/>
            <w:r w:rsidRPr="00130FAB">
              <w:rPr>
                <w:sz w:val="24"/>
                <w:szCs w:val="24"/>
              </w:rPr>
              <w:t>.</w:t>
            </w:r>
          </w:p>
        </w:tc>
        <w:tc>
          <w:tcPr>
            <w:tcW w:w="219" w:type="pct"/>
            <w:vAlign w:val="center"/>
          </w:tcPr>
          <w:p w:rsidR="004708FE" w:rsidRPr="00130FAB" w:rsidRDefault="004708FE" w:rsidP="00800EEC">
            <w:pPr>
              <w:jc w:val="center"/>
              <w:rPr>
                <w:sz w:val="24"/>
                <w:szCs w:val="24"/>
              </w:rPr>
            </w:pPr>
            <w:r w:rsidRPr="00130FAB">
              <w:rPr>
                <w:sz w:val="24"/>
                <w:szCs w:val="24"/>
              </w:rPr>
              <w:t>Кол-во</w:t>
            </w:r>
          </w:p>
        </w:tc>
        <w:tc>
          <w:tcPr>
            <w:tcW w:w="307" w:type="pct"/>
            <w:vAlign w:val="center"/>
          </w:tcPr>
          <w:p w:rsidR="004708FE" w:rsidRPr="00130FAB" w:rsidRDefault="004708FE" w:rsidP="00800EEC">
            <w:pPr>
              <w:jc w:val="center"/>
              <w:rPr>
                <w:sz w:val="24"/>
                <w:szCs w:val="24"/>
              </w:rPr>
            </w:pPr>
            <w:r w:rsidRPr="00130FAB">
              <w:rPr>
                <w:sz w:val="24"/>
                <w:szCs w:val="24"/>
              </w:rPr>
              <w:t>Цена, тенге</w:t>
            </w:r>
          </w:p>
        </w:tc>
        <w:tc>
          <w:tcPr>
            <w:tcW w:w="394" w:type="pct"/>
            <w:vAlign w:val="center"/>
          </w:tcPr>
          <w:p w:rsidR="004708FE" w:rsidRPr="00130FAB" w:rsidRDefault="004708FE" w:rsidP="00800EEC">
            <w:pPr>
              <w:jc w:val="center"/>
              <w:rPr>
                <w:sz w:val="24"/>
                <w:szCs w:val="24"/>
              </w:rPr>
            </w:pPr>
            <w:r w:rsidRPr="00130FAB">
              <w:rPr>
                <w:sz w:val="24"/>
                <w:szCs w:val="24"/>
              </w:rPr>
              <w:t>Сумма, тенге</w:t>
            </w:r>
          </w:p>
        </w:tc>
        <w:tc>
          <w:tcPr>
            <w:tcW w:w="614" w:type="pct"/>
            <w:vAlign w:val="center"/>
          </w:tcPr>
          <w:p w:rsidR="004708FE" w:rsidRPr="00130FAB" w:rsidRDefault="004708FE" w:rsidP="00800EEC">
            <w:pPr>
              <w:jc w:val="center"/>
              <w:rPr>
                <w:sz w:val="24"/>
                <w:szCs w:val="24"/>
              </w:rPr>
            </w:pPr>
            <w:r w:rsidRPr="00130FAB">
              <w:rPr>
                <w:sz w:val="24"/>
                <w:szCs w:val="24"/>
              </w:rPr>
              <w:t>Срок и условия поставки</w:t>
            </w:r>
          </w:p>
        </w:tc>
        <w:tc>
          <w:tcPr>
            <w:tcW w:w="594" w:type="pct"/>
            <w:vAlign w:val="center"/>
          </w:tcPr>
          <w:p w:rsidR="004708FE" w:rsidRPr="00130FAB" w:rsidRDefault="004708FE" w:rsidP="00800EEC">
            <w:pPr>
              <w:jc w:val="center"/>
              <w:rPr>
                <w:sz w:val="24"/>
                <w:szCs w:val="24"/>
              </w:rPr>
            </w:pPr>
            <w:r w:rsidRPr="00130FAB">
              <w:rPr>
                <w:sz w:val="24"/>
                <w:szCs w:val="24"/>
              </w:rPr>
              <w:t>Место поставки</w:t>
            </w:r>
          </w:p>
        </w:tc>
      </w:tr>
      <w:tr w:rsidR="004708FE" w:rsidRPr="00130FAB" w:rsidTr="00800EEC">
        <w:trPr>
          <w:trHeight w:val="403"/>
          <w:jc w:val="center"/>
        </w:trPr>
        <w:tc>
          <w:tcPr>
            <w:tcW w:w="209" w:type="pct"/>
            <w:vAlign w:val="center"/>
          </w:tcPr>
          <w:p w:rsidR="004708FE" w:rsidRPr="00130FAB" w:rsidRDefault="004708FE" w:rsidP="00800EEC">
            <w:pPr>
              <w:jc w:val="center"/>
              <w:rPr>
                <w:sz w:val="24"/>
                <w:szCs w:val="24"/>
              </w:rPr>
            </w:pPr>
            <w:r w:rsidRPr="00130FAB">
              <w:rPr>
                <w:sz w:val="24"/>
                <w:szCs w:val="24"/>
              </w:rPr>
              <w:t>1</w:t>
            </w:r>
          </w:p>
        </w:tc>
        <w:tc>
          <w:tcPr>
            <w:tcW w:w="649" w:type="pct"/>
            <w:vAlign w:val="center"/>
          </w:tcPr>
          <w:p w:rsidR="004708FE" w:rsidRPr="00235F90" w:rsidRDefault="004708FE" w:rsidP="00800EEC">
            <w:pPr>
              <w:jc w:val="center"/>
              <w:rPr>
                <w:sz w:val="24"/>
                <w:szCs w:val="24"/>
              </w:rPr>
            </w:pPr>
            <w:proofErr w:type="spellStart"/>
            <w:r w:rsidRPr="00235F90">
              <w:rPr>
                <w:sz w:val="24"/>
                <w:szCs w:val="24"/>
              </w:rPr>
              <w:t>Лорноксикам</w:t>
            </w:r>
            <w:proofErr w:type="spellEnd"/>
          </w:p>
        </w:tc>
        <w:tc>
          <w:tcPr>
            <w:tcW w:w="1751" w:type="pct"/>
            <w:vAlign w:val="center"/>
          </w:tcPr>
          <w:p w:rsidR="004708FE" w:rsidRPr="00235F90" w:rsidRDefault="004708FE" w:rsidP="00800EEC">
            <w:pPr>
              <w:jc w:val="center"/>
              <w:rPr>
                <w:sz w:val="24"/>
                <w:szCs w:val="24"/>
              </w:rPr>
            </w:pPr>
            <w:proofErr w:type="spellStart"/>
            <w:r w:rsidRPr="00235F90">
              <w:rPr>
                <w:sz w:val="24"/>
                <w:szCs w:val="24"/>
              </w:rPr>
              <w:t>Лиофилизат</w:t>
            </w:r>
            <w:proofErr w:type="spellEnd"/>
            <w:r w:rsidRPr="00235F90">
              <w:rPr>
                <w:sz w:val="24"/>
                <w:szCs w:val="24"/>
              </w:rPr>
              <w:t xml:space="preserve"> для приготовления раствора для внутривенного и внутримышечного введения, 8 мг</w:t>
            </w:r>
          </w:p>
        </w:tc>
        <w:tc>
          <w:tcPr>
            <w:tcW w:w="262" w:type="pct"/>
            <w:vAlign w:val="center"/>
          </w:tcPr>
          <w:p w:rsidR="004708FE" w:rsidRPr="0041399F" w:rsidRDefault="004708FE" w:rsidP="00800EEC">
            <w:pPr>
              <w:jc w:val="center"/>
              <w:rPr>
                <w:sz w:val="24"/>
                <w:szCs w:val="24"/>
              </w:rPr>
            </w:pPr>
            <w:proofErr w:type="spellStart"/>
            <w:r>
              <w:rPr>
                <w:sz w:val="24"/>
                <w:szCs w:val="24"/>
              </w:rPr>
              <w:t>флак</w:t>
            </w:r>
            <w:proofErr w:type="spellEnd"/>
          </w:p>
        </w:tc>
        <w:tc>
          <w:tcPr>
            <w:tcW w:w="219" w:type="pct"/>
            <w:vAlign w:val="center"/>
          </w:tcPr>
          <w:p w:rsidR="004708FE" w:rsidRPr="000C2913" w:rsidRDefault="004708FE" w:rsidP="00800EEC">
            <w:pPr>
              <w:jc w:val="center"/>
              <w:rPr>
                <w:sz w:val="24"/>
                <w:szCs w:val="24"/>
              </w:rPr>
            </w:pPr>
            <w:r>
              <w:rPr>
                <w:sz w:val="24"/>
                <w:szCs w:val="24"/>
              </w:rPr>
              <w:t>200</w:t>
            </w:r>
          </w:p>
        </w:tc>
        <w:tc>
          <w:tcPr>
            <w:tcW w:w="307" w:type="pct"/>
            <w:vAlign w:val="center"/>
          </w:tcPr>
          <w:p w:rsidR="004708FE" w:rsidRPr="000C2913" w:rsidRDefault="004708FE" w:rsidP="00800EEC">
            <w:pPr>
              <w:jc w:val="center"/>
              <w:rPr>
                <w:sz w:val="24"/>
                <w:szCs w:val="24"/>
              </w:rPr>
            </w:pPr>
            <w:r>
              <w:rPr>
                <w:sz w:val="24"/>
                <w:szCs w:val="24"/>
              </w:rPr>
              <w:t>802,16</w:t>
            </w:r>
          </w:p>
        </w:tc>
        <w:tc>
          <w:tcPr>
            <w:tcW w:w="394" w:type="pct"/>
            <w:vAlign w:val="center"/>
          </w:tcPr>
          <w:p w:rsidR="004708FE" w:rsidRPr="00235F90" w:rsidRDefault="004708FE" w:rsidP="00800EEC">
            <w:pPr>
              <w:jc w:val="center"/>
              <w:rPr>
                <w:sz w:val="24"/>
                <w:szCs w:val="24"/>
              </w:rPr>
            </w:pPr>
            <w:r w:rsidRPr="00235F90">
              <w:rPr>
                <w:sz w:val="24"/>
                <w:szCs w:val="24"/>
              </w:rPr>
              <w:t>160432,00</w:t>
            </w:r>
          </w:p>
        </w:tc>
        <w:tc>
          <w:tcPr>
            <w:tcW w:w="614" w:type="pct"/>
            <w:vAlign w:val="center"/>
          </w:tcPr>
          <w:p w:rsidR="004708FE" w:rsidRPr="00130FAB" w:rsidRDefault="004708FE" w:rsidP="00800EEC">
            <w:pPr>
              <w:jc w:val="center"/>
              <w:rPr>
                <w:sz w:val="24"/>
                <w:szCs w:val="24"/>
              </w:rPr>
            </w:pPr>
            <w:r w:rsidRPr="00130FAB">
              <w:rPr>
                <w:sz w:val="24"/>
                <w:szCs w:val="24"/>
              </w:rPr>
              <w:t>По заявке с момента заключения договора, DDP*</w:t>
            </w:r>
          </w:p>
        </w:tc>
        <w:tc>
          <w:tcPr>
            <w:tcW w:w="594" w:type="pct"/>
            <w:vAlign w:val="center"/>
          </w:tcPr>
          <w:p w:rsidR="004708FE" w:rsidRPr="00130FAB" w:rsidRDefault="004708FE" w:rsidP="00800EEC">
            <w:pPr>
              <w:jc w:val="center"/>
              <w:rPr>
                <w:sz w:val="24"/>
                <w:szCs w:val="24"/>
              </w:rPr>
            </w:pPr>
            <w:r w:rsidRPr="00130FAB">
              <w:rPr>
                <w:sz w:val="24"/>
                <w:szCs w:val="24"/>
              </w:rPr>
              <w:t>СКО, Петропавловск, ул. Сатпаева,3 (Аптека)</w:t>
            </w:r>
          </w:p>
        </w:tc>
      </w:tr>
      <w:tr w:rsidR="004708FE" w:rsidRPr="00130FAB" w:rsidTr="00800EEC">
        <w:trPr>
          <w:trHeight w:val="403"/>
          <w:jc w:val="center"/>
        </w:trPr>
        <w:tc>
          <w:tcPr>
            <w:tcW w:w="209" w:type="pct"/>
            <w:vAlign w:val="center"/>
          </w:tcPr>
          <w:p w:rsidR="004708FE" w:rsidRPr="00130FAB" w:rsidRDefault="004708FE" w:rsidP="00800EEC">
            <w:pPr>
              <w:jc w:val="center"/>
              <w:rPr>
                <w:sz w:val="24"/>
                <w:szCs w:val="24"/>
              </w:rPr>
            </w:pPr>
            <w:r>
              <w:rPr>
                <w:sz w:val="24"/>
                <w:szCs w:val="24"/>
              </w:rPr>
              <w:t>2</w:t>
            </w:r>
          </w:p>
        </w:tc>
        <w:tc>
          <w:tcPr>
            <w:tcW w:w="649" w:type="pct"/>
            <w:vAlign w:val="center"/>
          </w:tcPr>
          <w:p w:rsidR="004708FE" w:rsidRPr="00235F90" w:rsidRDefault="004708FE" w:rsidP="00800EEC">
            <w:pPr>
              <w:jc w:val="center"/>
              <w:rPr>
                <w:sz w:val="24"/>
                <w:szCs w:val="24"/>
              </w:rPr>
            </w:pPr>
            <w:r w:rsidRPr="00235F90">
              <w:rPr>
                <w:sz w:val="24"/>
                <w:szCs w:val="24"/>
              </w:rPr>
              <w:t xml:space="preserve">Кружка </w:t>
            </w:r>
            <w:proofErr w:type="spellStart"/>
            <w:r w:rsidRPr="00235F90">
              <w:rPr>
                <w:sz w:val="24"/>
                <w:szCs w:val="24"/>
              </w:rPr>
              <w:t>Эсмарха</w:t>
            </w:r>
            <w:proofErr w:type="spellEnd"/>
          </w:p>
        </w:tc>
        <w:tc>
          <w:tcPr>
            <w:tcW w:w="1751" w:type="pct"/>
            <w:vAlign w:val="center"/>
          </w:tcPr>
          <w:p w:rsidR="004708FE" w:rsidRPr="00235F90" w:rsidRDefault="004708FE" w:rsidP="00800EEC">
            <w:pPr>
              <w:jc w:val="center"/>
              <w:rPr>
                <w:sz w:val="24"/>
                <w:szCs w:val="24"/>
              </w:rPr>
            </w:pPr>
            <w:r w:rsidRPr="00235F90">
              <w:rPr>
                <w:sz w:val="24"/>
                <w:szCs w:val="24"/>
              </w:rPr>
              <w:t>Стерильная, одноразовая, индивидуальная упаковка, предназначена для проведения лечебных или очистительных клизм и т.д. Лицевая сторона кружки имеет метки объёма (0,5л; 1л; 1,5л; 2л). Объём 2 литра. Срок годности не менее 18 месяцев</w:t>
            </w:r>
          </w:p>
        </w:tc>
        <w:tc>
          <w:tcPr>
            <w:tcW w:w="262" w:type="pct"/>
            <w:vAlign w:val="center"/>
          </w:tcPr>
          <w:p w:rsidR="004708FE" w:rsidRPr="00235F90" w:rsidRDefault="004708FE" w:rsidP="00800EEC">
            <w:pPr>
              <w:jc w:val="center"/>
              <w:rPr>
                <w:sz w:val="24"/>
                <w:szCs w:val="24"/>
              </w:rPr>
            </w:pPr>
            <w:proofErr w:type="spellStart"/>
            <w:proofErr w:type="gramStart"/>
            <w:r w:rsidRPr="00235F90">
              <w:rPr>
                <w:sz w:val="24"/>
                <w:szCs w:val="24"/>
              </w:rPr>
              <w:t>шт</w:t>
            </w:r>
            <w:proofErr w:type="spellEnd"/>
            <w:proofErr w:type="gramEnd"/>
          </w:p>
        </w:tc>
        <w:tc>
          <w:tcPr>
            <w:tcW w:w="219" w:type="pct"/>
            <w:vAlign w:val="center"/>
          </w:tcPr>
          <w:p w:rsidR="004708FE" w:rsidRPr="00235F90" w:rsidRDefault="004708FE" w:rsidP="00800EEC">
            <w:pPr>
              <w:jc w:val="center"/>
              <w:rPr>
                <w:sz w:val="24"/>
                <w:szCs w:val="24"/>
              </w:rPr>
            </w:pPr>
            <w:r w:rsidRPr="00235F90">
              <w:rPr>
                <w:sz w:val="24"/>
                <w:szCs w:val="24"/>
              </w:rPr>
              <w:t>20</w:t>
            </w:r>
          </w:p>
        </w:tc>
        <w:tc>
          <w:tcPr>
            <w:tcW w:w="307" w:type="pct"/>
            <w:vAlign w:val="center"/>
          </w:tcPr>
          <w:p w:rsidR="004708FE" w:rsidRPr="00235F90" w:rsidRDefault="004708FE" w:rsidP="00800EEC">
            <w:pPr>
              <w:jc w:val="center"/>
              <w:rPr>
                <w:sz w:val="24"/>
                <w:szCs w:val="24"/>
              </w:rPr>
            </w:pPr>
            <w:r w:rsidRPr="00235F90">
              <w:rPr>
                <w:sz w:val="24"/>
                <w:szCs w:val="24"/>
              </w:rPr>
              <w:t>700,00</w:t>
            </w:r>
          </w:p>
        </w:tc>
        <w:tc>
          <w:tcPr>
            <w:tcW w:w="394" w:type="pct"/>
            <w:vAlign w:val="center"/>
          </w:tcPr>
          <w:p w:rsidR="004708FE" w:rsidRPr="00235F90" w:rsidRDefault="004708FE" w:rsidP="00800EEC">
            <w:pPr>
              <w:jc w:val="center"/>
              <w:rPr>
                <w:sz w:val="24"/>
                <w:szCs w:val="24"/>
              </w:rPr>
            </w:pPr>
            <w:r w:rsidRPr="00235F90">
              <w:rPr>
                <w:sz w:val="24"/>
                <w:szCs w:val="24"/>
              </w:rPr>
              <w:t>14000,00</w:t>
            </w:r>
          </w:p>
        </w:tc>
        <w:tc>
          <w:tcPr>
            <w:tcW w:w="614" w:type="pct"/>
            <w:vAlign w:val="center"/>
          </w:tcPr>
          <w:p w:rsidR="004708FE" w:rsidRPr="00130FAB" w:rsidRDefault="004708FE" w:rsidP="00800EEC">
            <w:pPr>
              <w:jc w:val="center"/>
              <w:rPr>
                <w:sz w:val="24"/>
                <w:szCs w:val="24"/>
              </w:rPr>
            </w:pPr>
            <w:r w:rsidRPr="00130FAB">
              <w:rPr>
                <w:sz w:val="24"/>
                <w:szCs w:val="24"/>
              </w:rPr>
              <w:t>По заявке с момента заключения договора, DDP*</w:t>
            </w:r>
          </w:p>
        </w:tc>
        <w:tc>
          <w:tcPr>
            <w:tcW w:w="594" w:type="pct"/>
            <w:vAlign w:val="center"/>
          </w:tcPr>
          <w:p w:rsidR="004708FE" w:rsidRPr="00130FAB" w:rsidRDefault="004708FE" w:rsidP="00800EEC">
            <w:pPr>
              <w:jc w:val="center"/>
              <w:rPr>
                <w:sz w:val="24"/>
                <w:szCs w:val="24"/>
              </w:rPr>
            </w:pPr>
            <w:r w:rsidRPr="00130FAB">
              <w:rPr>
                <w:sz w:val="24"/>
                <w:szCs w:val="24"/>
              </w:rPr>
              <w:t>СКО, Петропавловск, ул. Сатпаева,3 (Аптека)</w:t>
            </w:r>
          </w:p>
        </w:tc>
      </w:tr>
      <w:tr w:rsidR="004708FE" w:rsidRPr="00130FAB" w:rsidTr="00800EEC">
        <w:trPr>
          <w:trHeight w:val="403"/>
          <w:jc w:val="center"/>
        </w:trPr>
        <w:tc>
          <w:tcPr>
            <w:tcW w:w="209" w:type="pct"/>
            <w:vAlign w:val="center"/>
          </w:tcPr>
          <w:p w:rsidR="004708FE" w:rsidRPr="00130FAB" w:rsidRDefault="004708FE" w:rsidP="00800EEC">
            <w:pPr>
              <w:jc w:val="center"/>
              <w:rPr>
                <w:sz w:val="24"/>
                <w:szCs w:val="24"/>
              </w:rPr>
            </w:pPr>
          </w:p>
        </w:tc>
        <w:tc>
          <w:tcPr>
            <w:tcW w:w="649" w:type="pct"/>
            <w:vAlign w:val="center"/>
          </w:tcPr>
          <w:p w:rsidR="004708FE" w:rsidRPr="00130FAB" w:rsidRDefault="004708FE" w:rsidP="00800EEC">
            <w:pPr>
              <w:jc w:val="center"/>
              <w:rPr>
                <w:sz w:val="24"/>
                <w:szCs w:val="24"/>
              </w:rPr>
            </w:pPr>
            <w:r w:rsidRPr="00130FAB">
              <w:rPr>
                <w:sz w:val="24"/>
                <w:szCs w:val="24"/>
              </w:rPr>
              <w:t>ИТОГО</w:t>
            </w:r>
          </w:p>
        </w:tc>
        <w:tc>
          <w:tcPr>
            <w:tcW w:w="2933" w:type="pct"/>
            <w:gridSpan w:val="5"/>
            <w:vAlign w:val="center"/>
          </w:tcPr>
          <w:p w:rsidR="004708FE" w:rsidRPr="00130FAB" w:rsidRDefault="004708FE" w:rsidP="00800EEC">
            <w:pPr>
              <w:jc w:val="right"/>
              <w:rPr>
                <w:sz w:val="24"/>
                <w:szCs w:val="24"/>
              </w:rPr>
            </w:pPr>
            <w:r>
              <w:rPr>
                <w:sz w:val="24"/>
                <w:szCs w:val="24"/>
              </w:rPr>
              <w:t>174432</w:t>
            </w:r>
            <w:r w:rsidRPr="00130FAB">
              <w:rPr>
                <w:sz w:val="24"/>
                <w:szCs w:val="24"/>
              </w:rPr>
              <w:t>,00</w:t>
            </w:r>
          </w:p>
        </w:tc>
        <w:tc>
          <w:tcPr>
            <w:tcW w:w="614" w:type="pct"/>
            <w:vAlign w:val="center"/>
          </w:tcPr>
          <w:p w:rsidR="004708FE" w:rsidRPr="00130FAB" w:rsidRDefault="004708FE" w:rsidP="00800EEC">
            <w:pPr>
              <w:jc w:val="center"/>
              <w:rPr>
                <w:sz w:val="24"/>
                <w:szCs w:val="24"/>
              </w:rPr>
            </w:pPr>
          </w:p>
        </w:tc>
        <w:tc>
          <w:tcPr>
            <w:tcW w:w="594" w:type="pct"/>
            <w:vAlign w:val="center"/>
          </w:tcPr>
          <w:p w:rsidR="004708FE" w:rsidRPr="00130FAB" w:rsidRDefault="004708FE" w:rsidP="00800EEC">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793C0E" w:rsidRPr="00FA433F" w:rsidTr="00A731CD">
        <w:trPr>
          <w:jc w:val="center"/>
        </w:trPr>
        <w:tc>
          <w:tcPr>
            <w:tcW w:w="167" w:type="pct"/>
            <w:vAlign w:val="center"/>
          </w:tcPr>
          <w:p w:rsidR="00793C0E" w:rsidRDefault="00793C0E" w:rsidP="00210926">
            <w:pPr>
              <w:jc w:val="center"/>
              <w:rPr>
                <w:sz w:val="24"/>
                <w:szCs w:val="24"/>
              </w:rPr>
            </w:pPr>
            <w:r>
              <w:rPr>
                <w:sz w:val="24"/>
                <w:szCs w:val="24"/>
              </w:rPr>
              <w:t>1</w:t>
            </w:r>
          </w:p>
        </w:tc>
        <w:tc>
          <w:tcPr>
            <w:tcW w:w="1238" w:type="pct"/>
            <w:vAlign w:val="center"/>
          </w:tcPr>
          <w:p w:rsidR="00793C0E" w:rsidRPr="00FA433F" w:rsidRDefault="004708FE" w:rsidP="00666B13">
            <w:pPr>
              <w:jc w:val="center"/>
              <w:rPr>
                <w:sz w:val="24"/>
                <w:szCs w:val="24"/>
                <w:lang w:val="en-US"/>
              </w:rPr>
            </w:pPr>
            <w:r>
              <w:rPr>
                <w:sz w:val="24"/>
                <w:szCs w:val="24"/>
              </w:rPr>
              <w:t>ТОО «Гелика»</w:t>
            </w:r>
          </w:p>
        </w:tc>
        <w:tc>
          <w:tcPr>
            <w:tcW w:w="629" w:type="pct"/>
            <w:vAlign w:val="center"/>
          </w:tcPr>
          <w:p w:rsidR="00793C0E" w:rsidRPr="004708FE" w:rsidRDefault="004708FE" w:rsidP="001D5CA4">
            <w:pPr>
              <w:autoSpaceDE w:val="0"/>
              <w:autoSpaceDN w:val="0"/>
              <w:adjustRightInd w:val="0"/>
              <w:jc w:val="center"/>
              <w:rPr>
                <w:sz w:val="24"/>
                <w:szCs w:val="24"/>
              </w:rPr>
            </w:pPr>
            <w:r>
              <w:rPr>
                <w:sz w:val="24"/>
                <w:szCs w:val="24"/>
              </w:rPr>
              <w:t>001140000601</w:t>
            </w:r>
          </w:p>
        </w:tc>
        <w:tc>
          <w:tcPr>
            <w:tcW w:w="1885" w:type="pct"/>
            <w:vAlign w:val="center"/>
          </w:tcPr>
          <w:p w:rsidR="00793C0E" w:rsidRPr="004708FE" w:rsidRDefault="00793C0E" w:rsidP="004708FE">
            <w:pPr>
              <w:autoSpaceDE w:val="0"/>
              <w:autoSpaceDN w:val="0"/>
              <w:adjustRightInd w:val="0"/>
              <w:jc w:val="center"/>
              <w:rPr>
                <w:sz w:val="24"/>
                <w:szCs w:val="24"/>
              </w:rPr>
            </w:pPr>
            <w:r w:rsidRPr="00952879">
              <w:rPr>
                <w:sz w:val="24"/>
                <w:szCs w:val="24"/>
              </w:rPr>
              <w:t>РК</w:t>
            </w:r>
            <w:r w:rsidRPr="004708FE">
              <w:rPr>
                <w:sz w:val="24"/>
                <w:szCs w:val="24"/>
              </w:rPr>
              <w:t xml:space="preserve">, </w:t>
            </w:r>
            <w:r w:rsidRPr="00952879">
              <w:rPr>
                <w:sz w:val="24"/>
                <w:szCs w:val="24"/>
              </w:rPr>
              <w:t>г</w:t>
            </w:r>
            <w:proofErr w:type="gramStart"/>
            <w:r w:rsidRPr="004708FE">
              <w:rPr>
                <w:sz w:val="24"/>
                <w:szCs w:val="24"/>
              </w:rPr>
              <w:t>.</w:t>
            </w:r>
            <w:r w:rsidR="004708FE">
              <w:rPr>
                <w:sz w:val="24"/>
                <w:szCs w:val="24"/>
              </w:rPr>
              <w:t>П</w:t>
            </w:r>
            <w:proofErr w:type="gramEnd"/>
            <w:r w:rsidR="004708FE">
              <w:rPr>
                <w:sz w:val="24"/>
                <w:szCs w:val="24"/>
              </w:rPr>
              <w:t>етропавловск</w:t>
            </w:r>
            <w:r w:rsidRPr="004708FE">
              <w:rPr>
                <w:sz w:val="24"/>
                <w:szCs w:val="24"/>
              </w:rPr>
              <w:t xml:space="preserve">, </w:t>
            </w:r>
            <w:r w:rsidRPr="00952879">
              <w:rPr>
                <w:sz w:val="24"/>
                <w:szCs w:val="24"/>
              </w:rPr>
              <w:t>ул</w:t>
            </w:r>
            <w:r w:rsidRPr="004708FE">
              <w:rPr>
                <w:sz w:val="24"/>
                <w:szCs w:val="24"/>
              </w:rPr>
              <w:t>.</w:t>
            </w:r>
            <w:r w:rsidR="004708FE">
              <w:rPr>
                <w:sz w:val="24"/>
                <w:szCs w:val="24"/>
              </w:rPr>
              <w:t>Маяковского</w:t>
            </w:r>
            <w:r w:rsidRPr="004708FE">
              <w:rPr>
                <w:sz w:val="24"/>
                <w:szCs w:val="24"/>
              </w:rPr>
              <w:t xml:space="preserve">, </w:t>
            </w:r>
            <w:r w:rsidR="004708FE">
              <w:rPr>
                <w:sz w:val="24"/>
                <w:szCs w:val="24"/>
              </w:rPr>
              <w:t>95</w:t>
            </w:r>
          </w:p>
        </w:tc>
        <w:tc>
          <w:tcPr>
            <w:tcW w:w="1081" w:type="pct"/>
            <w:vAlign w:val="center"/>
          </w:tcPr>
          <w:p w:rsidR="00793C0E" w:rsidRPr="00FA433F" w:rsidRDefault="004708FE" w:rsidP="001D5CA4">
            <w:pPr>
              <w:autoSpaceDE w:val="0"/>
              <w:autoSpaceDN w:val="0"/>
              <w:adjustRightInd w:val="0"/>
              <w:jc w:val="center"/>
              <w:rPr>
                <w:bCs/>
                <w:sz w:val="24"/>
                <w:szCs w:val="24"/>
                <w:lang w:val="en-US"/>
              </w:rPr>
            </w:pPr>
            <w:r>
              <w:rPr>
                <w:bCs/>
                <w:sz w:val="24"/>
                <w:szCs w:val="24"/>
              </w:rPr>
              <w:t>3</w:t>
            </w:r>
            <w:r w:rsidR="00FA433F">
              <w:rPr>
                <w:bCs/>
                <w:sz w:val="24"/>
                <w:szCs w:val="24"/>
              </w:rPr>
              <w:t>1</w:t>
            </w:r>
            <w:r w:rsidR="00793C0E" w:rsidRPr="00FA433F">
              <w:rPr>
                <w:bCs/>
                <w:sz w:val="24"/>
                <w:szCs w:val="24"/>
                <w:lang w:val="en-US"/>
              </w:rPr>
              <w:t>.0</w:t>
            </w:r>
            <w:r>
              <w:rPr>
                <w:bCs/>
                <w:sz w:val="24"/>
                <w:szCs w:val="24"/>
              </w:rPr>
              <w:t>5</w:t>
            </w:r>
            <w:r w:rsidR="00793C0E" w:rsidRPr="00FA433F">
              <w:rPr>
                <w:bCs/>
                <w:sz w:val="24"/>
                <w:szCs w:val="24"/>
                <w:lang w:val="en-US"/>
              </w:rPr>
              <w:t>.2021</w:t>
            </w:r>
            <w:r w:rsidR="00793C0E" w:rsidRPr="004B3D86">
              <w:rPr>
                <w:bCs/>
                <w:sz w:val="24"/>
                <w:szCs w:val="24"/>
              </w:rPr>
              <w:t>г</w:t>
            </w:r>
            <w:r w:rsidR="00793C0E" w:rsidRPr="00FA433F">
              <w:rPr>
                <w:bCs/>
                <w:sz w:val="24"/>
                <w:szCs w:val="24"/>
                <w:lang w:val="en-US"/>
              </w:rPr>
              <w:t>.</w:t>
            </w:r>
          </w:p>
          <w:p w:rsidR="00793C0E" w:rsidRPr="00FA433F" w:rsidRDefault="004708FE" w:rsidP="00FA433F">
            <w:pPr>
              <w:autoSpaceDE w:val="0"/>
              <w:autoSpaceDN w:val="0"/>
              <w:adjustRightInd w:val="0"/>
              <w:jc w:val="center"/>
              <w:rPr>
                <w:bCs/>
                <w:sz w:val="24"/>
                <w:szCs w:val="24"/>
                <w:lang w:val="en-US"/>
              </w:rPr>
            </w:pPr>
            <w:r>
              <w:rPr>
                <w:bCs/>
                <w:sz w:val="24"/>
                <w:szCs w:val="24"/>
              </w:rPr>
              <w:t>11</w:t>
            </w:r>
            <w:r w:rsidR="00793C0E" w:rsidRPr="00FA433F">
              <w:rPr>
                <w:bCs/>
                <w:sz w:val="24"/>
                <w:szCs w:val="24"/>
                <w:lang w:val="en-US"/>
              </w:rPr>
              <w:t>:</w:t>
            </w:r>
            <w:r>
              <w:rPr>
                <w:bCs/>
                <w:sz w:val="24"/>
                <w:szCs w:val="24"/>
              </w:rPr>
              <w:t>1</w:t>
            </w:r>
            <w:r w:rsidR="00FA433F">
              <w:rPr>
                <w:bCs/>
                <w:sz w:val="24"/>
                <w:szCs w:val="24"/>
              </w:rPr>
              <w:t>3</w:t>
            </w:r>
            <w:r w:rsidR="00793C0E" w:rsidRPr="00FA433F">
              <w:rPr>
                <w:bCs/>
                <w:sz w:val="24"/>
                <w:szCs w:val="24"/>
                <w:lang w:val="en-US"/>
              </w:rPr>
              <w:t xml:space="preserve"> </w:t>
            </w:r>
            <w:r w:rsidR="00793C0E"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4671"/>
        <w:gridCol w:w="1274"/>
        <w:gridCol w:w="1560"/>
        <w:gridCol w:w="7874"/>
      </w:tblGrid>
      <w:tr w:rsidR="004708FE" w:rsidRPr="00620BCA" w:rsidTr="004708FE">
        <w:trPr>
          <w:trHeight w:val="255"/>
          <w:tblHeader/>
          <w:jc w:val="center"/>
        </w:trPr>
        <w:tc>
          <w:tcPr>
            <w:tcW w:w="170" w:type="pct"/>
            <w:vMerge w:val="restart"/>
            <w:vAlign w:val="center"/>
          </w:tcPr>
          <w:p w:rsidR="004708FE" w:rsidRPr="00BA7D2A" w:rsidRDefault="004708FE" w:rsidP="00E04B37">
            <w:pPr>
              <w:jc w:val="center"/>
              <w:rPr>
                <w:sz w:val="24"/>
                <w:szCs w:val="24"/>
              </w:rPr>
            </w:pPr>
            <w:r w:rsidRPr="00BA7D2A">
              <w:rPr>
                <w:sz w:val="24"/>
                <w:szCs w:val="24"/>
              </w:rPr>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1467" w:type="pct"/>
            <w:vMerge w:val="restart"/>
            <w:vAlign w:val="center"/>
          </w:tcPr>
          <w:p w:rsidR="004708FE" w:rsidRPr="00620BCA" w:rsidRDefault="004708FE" w:rsidP="00433CFB">
            <w:pPr>
              <w:jc w:val="center"/>
              <w:rPr>
                <w:sz w:val="24"/>
                <w:szCs w:val="24"/>
              </w:rPr>
            </w:pPr>
            <w:r w:rsidRPr="00620BCA">
              <w:rPr>
                <w:sz w:val="24"/>
                <w:szCs w:val="24"/>
              </w:rPr>
              <w:t>Наименование</w:t>
            </w:r>
          </w:p>
        </w:tc>
        <w:tc>
          <w:tcPr>
            <w:tcW w:w="400" w:type="pct"/>
            <w:vMerge w:val="restart"/>
            <w:vAlign w:val="center"/>
          </w:tcPr>
          <w:p w:rsidR="004708FE" w:rsidRPr="00620BCA" w:rsidRDefault="004708FE" w:rsidP="00433CFB">
            <w:pPr>
              <w:ind w:left="-108"/>
              <w:jc w:val="center"/>
              <w:rPr>
                <w:sz w:val="24"/>
                <w:szCs w:val="24"/>
              </w:rPr>
            </w:pPr>
            <w:r w:rsidRPr="00620BCA">
              <w:rPr>
                <w:sz w:val="24"/>
                <w:szCs w:val="24"/>
              </w:rPr>
              <w:t>Ед.</w:t>
            </w:r>
          </w:p>
          <w:p w:rsidR="004708FE" w:rsidRPr="00620BCA" w:rsidRDefault="004708FE" w:rsidP="00433CFB">
            <w:pPr>
              <w:ind w:left="-108"/>
              <w:jc w:val="center"/>
              <w:rPr>
                <w:sz w:val="24"/>
                <w:szCs w:val="24"/>
              </w:rPr>
            </w:pPr>
            <w:proofErr w:type="spellStart"/>
            <w:r w:rsidRPr="00620BCA">
              <w:rPr>
                <w:sz w:val="24"/>
                <w:szCs w:val="24"/>
              </w:rPr>
              <w:t>изм</w:t>
            </w:r>
            <w:proofErr w:type="spellEnd"/>
          </w:p>
        </w:tc>
        <w:tc>
          <w:tcPr>
            <w:tcW w:w="490" w:type="pct"/>
            <w:vMerge w:val="restart"/>
            <w:vAlign w:val="center"/>
          </w:tcPr>
          <w:p w:rsidR="004708FE" w:rsidRPr="00620BCA" w:rsidRDefault="004708FE" w:rsidP="00433CFB">
            <w:pPr>
              <w:jc w:val="center"/>
              <w:rPr>
                <w:sz w:val="24"/>
                <w:szCs w:val="24"/>
              </w:rPr>
            </w:pPr>
            <w:r w:rsidRPr="00620BCA">
              <w:rPr>
                <w:sz w:val="24"/>
                <w:szCs w:val="24"/>
              </w:rPr>
              <w:t>Цена</w:t>
            </w:r>
          </w:p>
        </w:tc>
        <w:tc>
          <w:tcPr>
            <w:tcW w:w="2473" w:type="pct"/>
            <w:vAlign w:val="center"/>
          </w:tcPr>
          <w:p w:rsidR="004708FE" w:rsidRPr="00620BCA" w:rsidRDefault="004708FE" w:rsidP="00433CFB">
            <w:pPr>
              <w:jc w:val="center"/>
              <w:rPr>
                <w:sz w:val="24"/>
                <w:szCs w:val="24"/>
              </w:rPr>
            </w:pPr>
            <w:r w:rsidRPr="00620BCA">
              <w:rPr>
                <w:sz w:val="24"/>
                <w:szCs w:val="24"/>
              </w:rPr>
              <w:t>Ценовые предложения потенциальных поставщиков</w:t>
            </w:r>
          </w:p>
        </w:tc>
      </w:tr>
      <w:tr w:rsidR="004708FE" w:rsidRPr="00620BCA" w:rsidTr="004708FE">
        <w:trPr>
          <w:cantSplit/>
          <w:trHeight w:val="384"/>
          <w:tblHeader/>
          <w:jc w:val="center"/>
        </w:trPr>
        <w:tc>
          <w:tcPr>
            <w:tcW w:w="170" w:type="pct"/>
            <w:vMerge/>
            <w:vAlign w:val="center"/>
          </w:tcPr>
          <w:p w:rsidR="004708FE" w:rsidRPr="00620BCA" w:rsidRDefault="004708FE" w:rsidP="00E04B37">
            <w:pPr>
              <w:jc w:val="center"/>
              <w:rPr>
                <w:sz w:val="24"/>
                <w:szCs w:val="24"/>
              </w:rPr>
            </w:pPr>
          </w:p>
        </w:tc>
        <w:tc>
          <w:tcPr>
            <w:tcW w:w="1467" w:type="pct"/>
            <w:vMerge/>
            <w:vAlign w:val="center"/>
          </w:tcPr>
          <w:p w:rsidR="004708FE" w:rsidRPr="00620BCA" w:rsidRDefault="004708FE" w:rsidP="00433CFB">
            <w:pPr>
              <w:jc w:val="center"/>
              <w:rPr>
                <w:sz w:val="24"/>
                <w:szCs w:val="24"/>
              </w:rPr>
            </w:pPr>
          </w:p>
        </w:tc>
        <w:tc>
          <w:tcPr>
            <w:tcW w:w="400" w:type="pct"/>
            <w:vMerge/>
            <w:vAlign w:val="center"/>
          </w:tcPr>
          <w:p w:rsidR="004708FE" w:rsidRPr="00620BCA" w:rsidRDefault="004708FE" w:rsidP="00433CFB">
            <w:pPr>
              <w:ind w:left="-108"/>
              <w:jc w:val="center"/>
              <w:rPr>
                <w:sz w:val="24"/>
                <w:szCs w:val="24"/>
              </w:rPr>
            </w:pPr>
          </w:p>
        </w:tc>
        <w:tc>
          <w:tcPr>
            <w:tcW w:w="490" w:type="pct"/>
            <w:vMerge/>
            <w:vAlign w:val="center"/>
          </w:tcPr>
          <w:p w:rsidR="004708FE" w:rsidRPr="00620BCA" w:rsidRDefault="004708FE" w:rsidP="00433CFB">
            <w:pPr>
              <w:jc w:val="center"/>
              <w:rPr>
                <w:sz w:val="24"/>
                <w:szCs w:val="24"/>
              </w:rPr>
            </w:pPr>
          </w:p>
        </w:tc>
        <w:tc>
          <w:tcPr>
            <w:tcW w:w="2473" w:type="pct"/>
            <w:vAlign w:val="center"/>
          </w:tcPr>
          <w:p w:rsidR="004708FE" w:rsidRPr="00620BCA" w:rsidRDefault="004708FE" w:rsidP="00433CFB">
            <w:pPr>
              <w:jc w:val="center"/>
              <w:rPr>
                <w:sz w:val="24"/>
                <w:szCs w:val="24"/>
              </w:rPr>
            </w:pPr>
            <w:r>
              <w:rPr>
                <w:sz w:val="24"/>
                <w:szCs w:val="24"/>
              </w:rPr>
              <w:t>ТОО «Гелика»</w:t>
            </w:r>
          </w:p>
        </w:tc>
      </w:tr>
      <w:tr w:rsidR="004708FE" w:rsidRPr="00620BCA" w:rsidTr="004708FE">
        <w:trPr>
          <w:trHeight w:val="506"/>
          <w:jc w:val="center"/>
        </w:trPr>
        <w:tc>
          <w:tcPr>
            <w:tcW w:w="170" w:type="pct"/>
            <w:vAlign w:val="center"/>
          </w:tcPr>
          <w:p w:rsidR="004708FE" w:rsidRPr="00620BCA" w:rsidRDefault="004708FE" w:rsidP="00E04B37">
            <w:pPr>
              <w:jc w:val="center"/>
              <w:rPr>
                <w:sz w:val="24"/>
                <w:szCs w:val="24"/>
              </w:rPr>
            </w:pPr>
            <w:r w:rsidRPr="00620BCA">
              <w:rPr>
                <w:sz w:val="24"/>
                <w:szCs w:val="24"/>
              </w:rPr>
              <w:t>1</w:t>
            </w:r>
          </w:p>
        </w:tc>
        <w:tc>
          <w:tcPr>
            <w:tcW w:w="1467" w:type="pct"/>
            <w:vAlign w:val="center"/>
          </w:tcPr>
          <w:p w:rsidR="004708FE" w:rsidRPr="00235F90" w:rsidRDefault="004708FE" w:rsidP="00800EEC">
            <w:pPr>
              <w:jc w:val="center"/>
              <w:rPr>
                <w:sz w:val="24"/>
                <w:szCs w:val="24"/>
              </w:rPr>
            </w:pPr>
            <w:proofErr w:type="spellStart"/>
            <w:r w:rsidRPr="00235F90">
              <w:rPr>
                <w:sz w:val="24"/>
                <w:szCs w:val="24"/>
              </w:rPr>
              <w:t>Лорноксикам</w:t>
            </w:r>
            <w:proofErr w:type="spellEnd"/>
          </w:p>
        </w:tc>
        <w:tc>
          <w:tcPr>
            <w:tcW w:w="400" w:type="pct"/>
            <w:vAlign w:val="center"/>
          </w:tcPr>
          <w:p w:rsidR="004708FE" w:rsidRPr="0041399F" w:rsidRDefault="004708FE" w:rsidP="00800EEC">
            <w:pPr>
              <w:jc w:val="center"/>
              <w:rPr>
                <w:sz w:val="24"/>
                <w:szCs w:val="24"/>
              </w:rPr>
            </w:pPr>
            <w:proofErr w:type="spellStart"/>
            <w:r>
              <w:rPr>
                <w:sz w:val="24"/>
                <w:szCs w:val="24"/>
              </w:rPr>
              <w:t>флак</w:t>
            </w:r>
            <w:proofErr w:type="spellEnd"/>
          </w:p>
        </w:tc>
        <w:tc>
          <w:tcPr>
            <w:tcW w:w="490" w:type="pct"/>
            <w:vAlign w:val="center"/>
          </w:tcPr>
          <w:p w:rsidR="004708FE" w:rsidRPr="000C2913" w:rsidRDefault="004708FE" w:rsidP="00800EEC">
            <w:pPr>
              <w:jc w:val="center"/>
              <w:rPr>
                <w:sz w:val="24"/>
                <w:szCs w:val="24"/>
              </w:rPr>
            </w:pPr>
            <w:r>
              <w:rPr>
                <w:sz w:val="24"/>
                <w:szCs w:val="24"/>
              </w:rPr>
              <w:t>802,16</w:t>
            </w:r>
          </w:p>
        </w:tc>
        <w:tc>
          <w:tcPr>
            <w:tcW w:w="2473" w:type="pct"/>
            <w:vAlign w:val="center"/>
          </w:tcPr>
          <w:p w:rsidR="004708FE" w:rsidRPr="00620BCA" w:rsidRDefault="004708FE" w:rsidP="00433CFB">
            <w:pPr>
              <w:autoSpaceDE w:val="0"/>
              <w:autoSpaceDN w:val="0"/>
              <w:adjustRightInd w:val="0"/>
              <w:jc w:val="center"/>
              <w:rPr>
                <w:bCs/>
                <w:color w:val="000000"/>
                <w:sz w:val="24"/>
                <w:szCs w:val="24"/>
                <w:lang w:val="kk-KZ"/>
              </w:rPr>
            </w:pPr>
            <w:r>
              <w:rPr>
                <w:bCs/>
                <w:color w:val="000000"/>
                <w:sz w:val="24"/>
                <w:szCs w:val="24"/>
                <w:lang w:val="kk-KZ"/>
              </w:rPr>
              <w:t>-</w:t>
            </w:r>
          </w:p>
        </w:tc>
      </w:tr>
      <w:tr w:rsidR="004708FE" w:rsidRPr="00620BCA" w:rsidTr="004708FE">
        <w:trPr>
          <w:trHeight w:val="506"/>
          <w:jc w:val="center"/>
        </w:trPr>
        <w:tc>
          <w:tcPr>
            <w:tcW w:w="170" w:type="pct"/>
            <w:vAlign w:val="center"/>
          </w:tcPr>
          <w:p w:rsidR="004708FE" w:rsidRPr="00620BCA" w:rsidRDefault="004708FE" w:rsidP="00E04B37">
            <w:pPr>
              <w:jc w:val="center"/>
              <w:rPr>
                <w:sz w:val="24"/>
                <w:szCs w:val="24"/>
              </w:rPr>
            </w:pPr>
            <w:r w:rsidRPr="00620BCA">
              <w:rPr>
                <w:sz w:val="24"/>
                <w:szCs w:val="24"/>
              </w:rPr>
              <w:t>2</w:t>
            </w:r>
          </w:p>
        </w:tc>
        <w:tc>
          <w:tcPr>
            <w:tcW w:w="1467" w:type="pct"/>
            <w:vAlign w:val="center"/>
          </w:tcPr>
          <w:p w:rsidR="004708FE" w:rsidRPr="00235F90" w:rsidRDefault="004708FE" w:rsidP="00800EEC">
            <w:pPr>
              <w:jc w:val="center"/>
              <w:rPr>
                <w:sz w:val="24"/>
                <w:szCs w:val="24"/>
              </w:rPr>
            </w:pPr>
            <w:r w:rsidRPr="00235F90">
              <w:rPr>
                <w:sz w:val="24"/>
                <w:szCs w:val="24"/>
              </w:rPr>
              <w:t xml:space="preserve">Кружка </w:t>
            </w:r>
            <w:proofErr w:type="spellStart"/>
            <w:r w:rsidRPr="00235F90">
              <w:rPr>
                <w:sz w:val="24"/>
                <w:szCs w:val="24"/>
              </w:rPr>
              <w:t>Эсмарха</w:t>
            </w:r>
            <w:proofErr w:type="spellEnd"/>
          </w:p>
        </w:tc>
        <w:tc>
          <w:tcPr>
            <w:tcW w:w="400" w:type="pct"/>
            <w:vAlign w:val="center"/>
          </w:tcPr>
          <w:p w:rsidR="004708FE" w:rsidRPr="00235F90" w:rsidRDefault="004708FE" w:rsidP="00800EEC">
            <w:pPr>
              <w:jc w:val="center"/>
              <w:rPr>
                <w:sz w:val="24"/>
                <w:szCs w:val="24"/>
              </w:rPr>
            </w:pPr>
            <w:proofErr w:type="spellStart"/>
            <w:proofErr w:type="gramStart"/>
            <w:r w:rsidRPr="00235F90">
              <w:rPr>
                <w:sz w:val="24"/>
                <w:szCs w:val="24"/>
              </w:rPr>
              <w:t>шт</w:t>
            </w:r>
            <w:proofErr w:type="spellEnd"/>
            <w:proofErr w:type="gramEnd"/>
          </w:p>
        </w:tc>
        <w:tc>
          <w:tcPr>
            <w:tcW w:w="490" w:type="pct"/>
            <w:vAlign w:val="center"/>
          </w:tcPr>
          <w:p w:rsidR="004708FE" w:rsidRPr="00235F90" w:rsidRDefault="004708FE" w:rsidP="00800EEC">
            <w:pPr>
              <w:jc w:val="center"/>
              <w:rPr>
                <w:sz w:val="24"/>
                <w:szCs w:val="24"/>
              </w:rPr>
            </w:pPr>
            <w:r w:rsidRPr="00235F90">
              <w:rPr>
                <w:sz w:val="24"/>
                <w:szCs w:val="24"/>
              </w:rPr>
              <w:t>700,00</w:t>
            </w:r>
          </w:p>
        </w:tc>
        <w:tc>
          <w:tcPr>
            <w:tcW w:w="2473" w:type="pct"/>
            <w:vAlign w:val="center"/>
          </w:tcPr>
          <w:p w:rsidR="004708FE" w:rsidRPr="00620BCA" w:rsidRDefault="004708FE" w:rsidP="00433CFB">
            <w:pPr>
              <w:autoSpaceDE w:val="0"/>
              <w:autoSpaceDN w:val="0"/>
              <w:adjustRightInd w:val="0"/>
              <w:jc w:val="center"/>
              <w:rPr>
                <w:bCs/>
                <w:color w:val="000000"/>
                <w:sz w:val="24"/>
                <w:szCs w:val="24"/>
                <w:lang w:val="kk-KZ"/>
              </w:rPr>
            </w:pPr>
            <w:r>
              <w:rPr>
                <w:bCs/>
                <w:color w:val="000000"/>
                <w:sz w:val="24"/>
                <w:szCs w:val="24"/>
                <w:lang w:val="kk-KZ"/>
              </w:rPr>
              <w:t>610,00</w:t>
            </w:r>
          </w:p>
        </w:tc>
      </w:tr>
    </w:tbl>
    <w:p w:rsidR="00AF0FFB" w:rsidRPr="00210926" w:rsidRDefault="00AF0FFB" w:rsidP="00210926">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lastRenderedPageBreak/>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967A2C">
        <w:rPr>
          <w:bCs/>
          <w:sz w:val="24"/>
          <w:szCs w:val="24"/>
        </w:rPr>
        <w:t>й</w:t>
      </w:r>
      <w:r w:rsidR="00F01327">
        <w:rPr>
          <w:bCs/>
          <w:sz w:val="24"/>
          <w:szCs w:val="24"/>
        </w:rPr>
        <w:t xml:space="preserve"> поставщик</w:t>
      </w:r>
      <w:r w:rsidR="007B6F30">
        <w:rPr>
          <w:bCs/>
          <w:sz w:val="24"/>
          <w:szCs w:val="24"/>
        </w:rPr>
        <w:t xml:space="preserve"> </w:t>
      </w:r>
      <w:r w:rsidR="00BA7D2A" w:rsidRPr="00BA7D2A">
        <w:rPr>
          <w:b/>
          <w:bCs/>
          <w:sz w:val="24"/>
          <w:szCs w:val="24"/>
        </w:rPr>
        <w:t>ТОО «</w:t>
      </w:r>
      <w:r w:rsidR="00967A2C">
        <w:rPr>
          <w:b/>
          <w:bCs/>
          <w:sz w:val="24"/>
          <w:szCs w:val="24"/>
        </w:rPr>
        <w:t>Гелика</w:t>
      </w:r>
      <w:r w:rsidR="00BA7D2A" w:rsidRPr="00BA7D2A">
        <w:rPr>
          <w:b/>
          <w:bCs/>
          <w:sz w:val="24"/>
          <w:szCs w:val="24"/>
        </w:rPr>
        <w:t>»</w:t>
      </w:r>
      <w:r w:rsidR="00F06218" w:rsidRPr="00F06218">
        <w:rPr>
          <w:b/>
          <w:bCs/>
          <w:sz w:val="24"/>
          <w:szCs w:val="24"/>
        </w:rPr>
        <w:t xml:space="preserve"> </w:t>
      </w:r>
      <w:r w:rsidR="00967A2C">
        <w:rPr>
          <w:bCs/>
          <w:sz w:val="24"/>
          <w:szCs w:val="24"/>
        </w:rPr>
        <w:t>соответствуе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4708FE" w:rsidRDefault="004708FE" w:rsidP="004708FE">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lang w:val="kk-KZ"/>
        </w:rPr>
        <w:t>у</w:t>
      </w:r>
      <w:r w:rsidRPr="002164FA">
        <w:rPr>
          <w:sz w:val="24"/>
          <w:szCs w:val="24"/>
        </w:rPr>
        <w:t xml:space="preserve"> </w:t>
      </w:r>
      <w:r w:rsidRPr="00B04F3D">
        <w:rPr>
          <w:b/>
          <w:sz w:val="24"/>
          <w:szCs w:val="24"/>
        </w:rPr>
        <w:t>№</w:t>
      </w:r>
      <w:r>
        <w:rPr>
          <w:b/>
          <w:sz w:val="24"/>
          <w:szCs w:val="24"/>
        </w:rPr>
        <w:t xml:space="preserve">1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744C36" w:rsidRPr="00BA7D2A"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BA7D2A">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w:t>
      </w:r>
      <w:r w:rsidR="004708FE">
        <w:rPr>
          <w:b/>
          <w:sz w:val="24"/>
          <w:szCs w:val="24"/>
        </w:rPr>
        <w:t>2</w:t>
      </w:r>
      <w:r w:rsidRPr="00E44520">
        <w:rPr>
          <w:b/>
          <w:sz w:val="24"/>
          <w:szCs w:val="24"/>
        </w:rPr>
        <w:t xml:space="preserve"> -  </w:t>
      </w:r>
      <w:r w:rsidR="00BA7D2A" w:rsidRPr="00BA7D2A">
        <w:rPr>
          <w:b/>
          <w:bCs/>
          <w:sz w:val="24"/>
          <w:szCs w:val="24"/>
        </w:rPr>
        <w:t>ТОО «</w:t>
      </w:r>
      <w:r w:rsidR="004708FE">
        <w:rPr>
          <w:b/>
          <w:bCs/>
          <w:sz w:val="24"/>
          <w:szCs w:val="24"/>
        </w:rPr>
        <w:t>Гелика</w:t>
      </w:r>
      <w:r w:rsidR="00BA7D2A" w:rsidRPr="00BA7D2A">
        <w:rPr>
          <w:b/>
          <w:bCs/>
          <w:sz w:val="24"/>
          <w:szCs w:val="24"/>
        </w:rPr>
        <w:t>»</w:t>
      </w:r>
      <w:r w:rsidRPr="00E44520">
        <w:rPr>
          <w:b/>
          <w:sz w:val="24"/>
          <w:szCs w:val="24"/>
        </w:rPr>
        <w:t xml:space="preserve">, </w:t>
      </w:r>
      <w:r w:rsidR="00BA7D2A">
        <w:rPr>
          <w:sz w:val="24"/>
          <w:szCs w:val="24"/>
        </w:rPr>
        <w:t>РК</w:t>
      </w:r>
      <w:r w:rsidR="00BA7D2A" w:rsidRPr="00BA7D2A">
        <w:rPr>
          <w:sz w:val="24"/>
          <w:szCs w:val="24"/>
        </w:rPr>
        <w:t xml:space="preserve">, </w:t>
      </w:r>
      <w:r w:rsidR="00BA7D2A">
        <w:rPr>
          <w:sz w:val="24"/>
          <w:szCs w:val="24"/>
        </w:rPr>
        <w:t>г</w:t>
      </w:r>
      <w:proofErr w:type="gramStart"/>
      <w:r w:rsidR="00BA7D2A" w:rsidRPr="00BA7D2A">
        <w:rPr>
          <w:sz w:val="24"/>
          <w:szCs w:val="24"/>
        </w:rPr>
        <w:t>.</w:t>
      </w:r>
      <w:r w:rsidR="00BA7D2A">
        <w:rPr>
          <w:sz w:val="24"/>
          <w:szCs w:val="24"/>
        </w:rPr>
        <w:t>П</w:t>
      </w:r>
      <w:proofErr w:type="gramEnd"/>
      <w:r w:rsidR="00BA7D2A">
        <w:rPr>
          <w:sz w:val="24"/>
          <w:szCs w:val="24"/>
        </w:rPr>
        <w:t>етропавловск</w:t>
      </w:r>
      <w:r w:rsidR="00BA7D2A" w:rsidRPr="00BA7D2A">
        <w:rPr>
          <w:sz w:val="24"/>
          <w:szCs w:val="24"/>
        </w:rPr>
        <w:t xml:space="preserve">, </w:t>
      </w:r>
      <w:r w:rsidR="00BA7D2A">
        <w:rPr>
          <w:sz w:val="24"/>
          <w:szCs w:val="24"/>
        </w:rPr>
        <w:t>ул</w:t>
      </w:r>
      <w:r w:rsidR="00BA7D2A" w:rsidRPr="00BA7D2A">
        <w:rPr>
          <w:sz w:val="24"/>
          <w:szCs w:val="24"/>
        </w:rPr>
        <w:t>.</w:t>
      </w:r>
      <w:r w:rsidR="004708FE">
        <w:rPr>
          <w:sz w:val="24"/>
          <w:szCs w:val="24"/>
        </w:rPr>
        <w:t>Маяковского</w:t>
      </w:r>
      <w:r w:rsidR="00BA7D2A" w:rsidRPr="00BA7D2A">
        <w:rPr>
          <w:sz w:val="24"/>
          <w:szCs w:val="24"/>
        </w:rPr>
        <w:t xml:space="preserve">, </w:t>
      </w:r>
      <w:r w:rsidR="004708FE">
        <w:rPr>
          <w:sz w:val="24"/>
          <w:szCs w:val="24"/>
        </w:rPr>
        <w:t>95</w:t>
      </w:r>
      <w:r>
        <w:rPr>
          <w:sz w:val="24"/>
          <w:szCs w:val="24"/>
        </w:rPr>
        <w:t>.</w:t>
      </w: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3CFB"/>
    <w:rsid w:val="00436A12"/>
    <w:rsid w:val="00455AF5"/>
    <w:rsid w:val="00455E27"/>
    <w:rsid w:val="00461832"/>
    <w:rsid w:val="00462690"/>
    <w:rsid w:val="00462C1B"/>
    <w:rsid w:val="00464339"/>
    <w:rsid w:val="004708FE"/>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47AC"/>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0BCA"/>
    <w:rsid w:val="00621A26"/>
    <w:rsid w:val="00621F47"/>
    <w:rsid w:val="00633035"/>
    <w:rsid w:val="00636316"/>
    <w:rsid w:val="00641A8A"/>
    <w:rsid w:val="006441D5"/>
    <w:rsid w:val="00646A56"/>
    <w:rsid w:val="0065293E"/>
    <w:rsid w:val="00654502"/>
    <w:rsid w:val="00655E9D"/>
    <w:rsid w:val="00660F5F"/>
    <w:rsid w:val="006639BF"/>
    <w:rsid w:val="0066477F"/>
    <w:rsid w:val="006655D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A7178"/>
    <w:rsid w:val="00BA7D2A"/>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14305</TotalTime>
  <Pages>2</Pages>
  <Words>367</Words>
  <Characters>2094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163</cp:revision>
  <cp:lastPrinted>2021-06-07T09:09:00Z</cp:lastPrinted>
  <dcterms:created xsi:type="dcterms:W3CDTF">2018-03-27T11:00:00Z</dcterms:created>
  <dcterms:modified xsi:type="dcterms:W3CDTF">2021-06-07T09:09:00Z</dcterms:modified>
</cp:coreProperties>
</file>