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7475B9">
        <w:rPr>
          <w:b/>
          <w:sz w:val="24"/>
          <w:szCs w:val="24"/>
        </w:rPr>
        <w:t>4</w:t>
      </w:r>
      <w:r w:rsidR="00027D5A">
        <w:rPr>
          <w:b/>
          <w:sz w:val="24"/>
          <w:szCs w:val="24"/>
        </w:rPr>
        <w:t>8</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475B9">
        <w:rPr>
          <w:b/>
          <w:bCs/>
          <w:color w:val="000000"/>
          <w:sz w:val="24"/>
          <w:szCs w:val="24"/>
        </w:rPr>
        <w:t>1</w:t>
      </w:r>
      <w:r w:rsidR="0098053E">
        <w:rPr>
          <w:b/>
          <w:bCs/>
          <w:color w:val="000000"/>
          <w:sz w:val="24"/>
          <w:szCs w:val="24"/>
        </w:rPr>
        <w:t>8</w:t>
      </w:r>
      <w:r w:rsidR="00EB65B2" w:rsidRPr="00E44520">
        <w:rPr>
          <w:b/>
          <w:bCs/>
          <w:sz w:val="24"/>
          <w:szCs w:val="24"/>
        </w:rPr>
        <w:t>.</w:t>
      </w:r>
      <w:r w:rsidR="00970302">
        <w:rPr>
          <w:b/>
          <w:bCs/>
          <w:sz w:val="24"/>
          <w:szCs w:val="24"/>
        </w:rPr>
        <w:t>1</w:t>
      </w:r>
      <w:r w:rsidR="00D05293">
        <w:rPr>
          <w:b/>
          <w:bCs/>
          <w:sz w:val="24"/>
          <w:szCs w:val="24"/>
        </w:rPr>
        <w:t>1</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677"/>
        <w:gridCol w:w="6097"/>
        <w:gridCol w:w="708"/>
        <w:gridCol w:w="850"/>
        <w:gridCol w:w="992"/>
        <w:gridCol w:w="1254"/>
        <w:gridCol w:w="2291"/>
        <w:gridCol w:w="1612"/>
      </w:tblGrid>
      <w:tr w:rsidR="00027D5A" w:rsidRPr="00027D5A" w:rsidTr="00027D5A">
        <w:trPr>
          <w:jc w:val="center"/>
        </w:trPr>
        <w:tc>
          <w:tcPr>
            <w:tcW w:w="209" w:type="pct"/>
            <w:vAlign w:val="center"/>
          </w:tcPr>
          <w:p w:rsidR="00027D5A" w:rsidRPr="00027D5A" w:rsidRDefault="00027D5A" w:rsidP="001B72CA">
            <w:pPr>
              <w:jc w:val="center"/>
            </w:pPr>
            <w:r w:rsidRPr="00027D5A">
              <w:t>№ лота</w:t>
            </w:r>
          </w:p>
        </w:tc>
        <w:tc>
          <w:tcPr>
            <w:tcW w:w="519" w:type="pct"/>
            <w:vAlign w:val="center"/>
          </w:tcPr>
          <w:p w:rsidR="00027D5A" w:rsidRPr="00027D5A" w:rsidRDefault="00027D5A" w:rsidP="001B72CA">
            <w:pPr>
              <w:jc w:val="center"/>
            </w:pPr>
            <w:r w:rsidRPr="00027D5A">
              <w:t>Наименование</w:t>
            </w:r>
          </w:p>
        </w:tc>
        <w:tc>
          <w:tcPr>
            <w:tcW w:w="1887" w:type="pct"/>
            <w:vAlign w:val="center"/>
          </w:tcPr>
          <w:p w:rsidR="00027D5A" w:rsidRPr="00027D5A" w:rsidRDefault="00027D5A" w:rsidP="001B72CA">
            <w:pPr>
              <w:jc w:val="center"/>
            </w:pPr>
            <w:r w:rsidRPr="00027D5A">
              <w:t>Описание</w:t>
            </w:r>
          </w:p>
        </w:tc>
        <w:tc>
          <w:tcPr>
            <w:tcW w:w="219" w:type="pct"/>
            <w:vAlign w:val="center"/>
          </w:tcPr>
          <w:p w:rsidR="00027D5A" w:rsidRPr="00027D5A" w:rsidRDefault="00027D5A" w:rsidP="001B72CA">
            <w:pPr>
              <w:ind w:left="-108"/>
              <w:jc w:val="center"/>
            </w:pPr>
            <w:r w:rsidRPr="00027D5A">
              <w:t>Ед.</w:t>
            </w:r>
          </w:p>
          <w:p w:rsidR="00027D5A" w:rsidRPr="00027D5A" w:rsidRDefault="00027D5A" w:rsidP="001B72CA">
            <w:pPr>
              <w:ind w:left="-108"/>
              <w:jc w:val="center"/>
            </w:pPr>
            <w:proofErr w:type="spellStart"/>
            <w:r w:rsidRPr="00027D5A">
              <w:t>изм</w:t>
            </w:r>
            <w:proofErr w:type="spellEnd"/>
            <w:r w:rsidRPr="00027D5A">
              <w:t>.</w:t>
            </w:r>
          </w:p>
        </w:tc>
        <w:tc>
          <w:tcPr>
            <w:tcW w:w="263" w:type="pct"/>
            <w:vAlign w:val="center"/>
          </w:tcPr>
          <w:p w:rsidR="00027D5A" w:rsidRPr="00027D5A" w:rsidRDefault="00027D5A" w:rsidP="001B72CA">
            <w:pPr>
              <w:jc w:val="center"/>
            </w:pPr>
            <w:r w:rsidRPr="00027D5A">
              <w:t>Кол-во</w:t>
            </w:r>
          </w:p>
        </w:tc>
        <w:tc>
          <w:tcPr>
            <w:tcW w:w="307" w:type="pct"/>
            <w:vAlign w:val="center"/>
          </w:tcPr>
          <w:p w:rsidR="00027D5A" w:rsidRPr="00027D5A" w:rsidRDefault="00027D5A" w:rsidP="001B72CA">
            <w:pPr>
              <w:jc w:val="center"/>
            </w:pPr>
            <w:r w:rsidRPr="00027D5A">
              <w:t>Цена, тенге</w:t>
            </w:r>
          </w:p>
        </w:tc>
        <w:tc>
          <w:tcPr>
            <w:tcW w:w="388" w:type="pct"/>
            <w:vAlign w:val="center"/>
          </w:tcPr>
          <w:p w:rsidR="00027D5A" w:rsidRPr="00027D5A" w:rsidRDefault="00027D5A" w:rsidP="001B72CA">
            <w:pPr>
              <w:jc w:val="center"/>
            </w:pPr>
            <w:r w:rsidRPr="00027D5A">
              <w:t>Сумма, тенге</w:t>
            </w:r>
          </w:p>
        </w:tc>
        <w:tc>
          <w:tcPr>
            <w:tcW w:w="709" w:type="pct"/>
            <w:vAlign w:val="center"/>
          </w:tcPr>
          <w:p w:rsidR="00027D5A" w:rsidRPr="00027D5A" w:rsidRDefault="00027D5A" w:rsidP="001B72CA">
            <w:pPr>
              <w:jc w:val="center"/>
            </w:pPr>
            <w:r w:rsidRPr="00027D5A">
              <w:t>Срок и условия поставки</w:t>
            </w:r>
          </w:p>
        </w:tc>
        <w:tc>
          <w:tcPr>
            <w:tcW w:w="499" w:type="pct"/>
            <w:vAlign w:val="center"/>
          </w:tcPr>
          <w:p w:rsidR="00027D5A" w:rsidRPr="00027D5A" w:rsidRDefault="00027D5A" w:rsidP="001B72CA">
            <w:pPr>
              <w:jc w:val="center"/>
            </w:pPr>
            <w:r w:rsidRPr="00027D5A">
              <w:t>Место поставки</w:t>
            </w:r>
          </w:p>
        </w:tc>
      </w:tr>
      <w:tr w:rsidR="00027D5A" w:rsidRPr="00027D5A" w:rsidTr="00027D5A">
        <w:trPr>
          <w:trHeight w:val="403"/>
          <w:jc w:val="center"/>
        </w:trPr>
        <w:tc>
          <w:tcPr>
            <w:tcW w:w="209" w:type="pct"/>
            <w:vAlign w:val="center"/>
          </w:tcPr>
          <w:p w:rsidR="00027D5A" w:rsidRPr="00027D5A" w:rsidRDefault="00027D5A" w:rsidP="001B72CA">
            <w:pPr>
              <w:jc w:val="center"/>
            </w:pPr>
            <w:r w:rsidRPr="00027D5A">
              <w:t>1</w:t>
            </w:r>
          </w:p>
        </w:tc>
        <w:tc>
          <w:tcPr>
            <w:tcW w:w="519" w:type="pct"/>
            <w:vAlign w:val="center"/>
          </w:tcPr>
          <w:p w:rsidR="00027D5A" w:rsidRPr="00027D5A" w:rsidRDefault="00027D5A" w:rsidP="001B72CA">
            <w:pPr>
              <w:jc w:val="center"/>
            </w:pPr>
            <w:r w:rsidRPr="00027D5A">
              <w:t xml:space="preserve">Быстрый количественный тест PCT для анализатора </w:t>
            </w:r>
            <w:proofErr w:type="spellStart"/>
            <w:r w:rsidRPr="00027D5A">
              <w:t>Biotime-YG-I</w:t>
            </w:r>
            <w:proofErr w:type="spellEnd"/>
          </w:p>
        </w:tc>
        <w:tc>
          <w:tcPr>
            <w:tcW w:w="1887" w:type="pct"/>
            <w:vAlign w:val="center"/>
          </w:tcPr>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 xml:space="preserve">Быстрый количественный тест предназначен для количественного определения концентрации PCT в цельной крови или плазме человека на анализаторах  </w:t>
            </w:r>
            <w:proofErr w:type="spellStart"/>
            <w:r w:rsidRPr="00027D5A">
              <w:rPr>
                <w:rFonts w:ascii="Times New Roman" w:eastAsiaTheme="minorEastAsia" w:hAnsi="Times New Roman"/>
                <w:sz w:val="20"/>
                <w:szCs w:val="20"/>
                <w:lang w:eastAsia="ru-RU"/>
              </w:rPr>
              <w:t>Biotime-YG-I</w:t>
            </w:r>
            <w:proofErr w:type="spellEnd"/>
            <w:r w:rsidRPr="00027D5A">
              <w:rPr>
                <w:rFonts w:ascii="Times New Roman" w:eastAsiaTheme="minorEastAsia" w:hAnsi="Times New Roman"/>
                <w:sz w:val="20"/>
                <w:szCs w:val="20"/>
                <w:lang w:eastAsia="ru-RU"/>
              </w:rPr>
              <w:t xml:space="preserve"> с помощью флуоресцентного </w:t>
            </w:r>
            <w:proofErr w:type="spellStart"/>
            <w:r w:rsidRPr="00027D5A">
              <w:rPr>
                <w:rFonts w:ascii="Times New Roman" w:eastAsiaTheme="minorEastAsia" w:hAnsi="Times New Roman"/>
                <w:sz w:val="20"/>
                <w:szCs w:val="20"/>
                <w:lang w:eastAsia="ru-RU"/>
              </w:rPr>
              <w:t>иммуноанализа</w:t>
            </w:r>
            <w:proofErr w:type="spellEnd"/>
            <w:r w:rsidRPr="00027D5A">
              <w:rPr>
                <w:rFonts w:ascii="Times New Roman" w:eastAsiaTheme="minorEastAsia" w:hAnsi="Times New Roman"/>
                <w:sz w:val="20"/>
                <w:szCs w:val="20"/>
                <w:lang w:eastAsia="ru-RU"/>
              </w:rPr>
              <w:t>.</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 xml:space="preserve">Только для диагностики </w:t>
            </w:r>
            <w:proofErr w:type="spellStart"/>
            <w:r w:rsidRPr="00027D5A">
              <w:rPr>
                <w:rFonts w:ascii="Times New Roman" w:eastAsiaTheme="minorEastAsia" w:hAnsi="Times New Roman"/>
                <w:sz w:val="20"/>
                <w:szCs w:val="20"/>
                <w:lang w:eastAsia="ru-RU"/>
              </w:rPr>
              <w:t>invitro</w:t>
            </w:r>
            <w:proofErr w:type="spellEnd"/>
            <w:r w:rsidRPr="00027D5A">
              <w:rPr>
                <w:rFonts w:ascii="Times New Roman" w:eastAsiaTheme="minorEastAsia" w:hAnsi="Times New Roman"/>
                <w:sz w:val="20"/>
                <w:szCs w:val="20"/>
                <w:lang w:eastAsia="ru-RU"/>
              </w:rPr>
              <w:t>. Только для профессионального использования.</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Компоненты</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1. Тестовый картридж 25 тестов / комплект `</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2. Буфер для детектирования 25 пробирок / набор.</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3. SD-карта 1 шт. / Комплект</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4. Инструкция по эксплуатации 1 экземпляр / комплект</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УСЛОВИЯ ХРАНЕНИЯ И СРОК ГОДНОСТИ</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1. Храните буфер обнаружения при температуре 2-30, срок хранения 24 месяца.</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2. Храните тестовый картридж при температуре 2-30 ℃, срок годности 24 месяца.</w:t>
            </w:r>
          </w:p>
          <w:p w:rsidR="00027D5A" w:rsidRPr="00027D5A" w:rsidRDefault="00027D5A" w:rsidP="001B72CA">
            <w:pPr>
              <w:jc w:val="center"/>
            </w:pPr>
            <w:r w:rsidRPr="00027D5A">
              <w:t xml:space="preserve">3. Тестовый картридж следует использовать в течение 30 минут после открытия </w:t>
            </w:r>
            <w:proofErr w:type="spellStart"/>
            <w:r w:rsidRPr="00027D5A">
              <w:t>пакета</w:t>
            </w:r>
            <w:proofErr w:type="gramStart"/>
            <w:r w:rsidRPr="00027D5A">
              <w:t>.с</w:t>
            </w:r>
            <w:proofErr w:type="spellEnd"/>
            <w:proofErr w:type="gramEnd"/>
            <w:r w:rsidRPr="00027D5A">
              <w:t xml:space="preserve"> помощью флуоресцентного </w:t>
            </w:r>
            <w:proofErr w:type="spellStart"/>
            <w:r w:rsidRPr="00027D5A">
              <w:t>иммуноанализа</w:t>
            </w:r>
            <w:proofErr w:type="spellEnd"/>
            <w:r w:rsidRPr="00027D5A">
              <w:t>.</w:t>
            </w:r>
          </w:p>
        </w:tc>
        <w:tc>
          <w:tcPr>
            <w:tcW w:w="219" w:type="pct"/>
            <w:vAlign w:val="center"/>
          </w:tcPr>
          <w:p w:rsidR="00027D5A" w:rsidRPr="00027D5A" w:rsidRDefault="00027D5A" w:rsidP="001B72CA">
            <w:pPr>
              <w:pStyle w:val="ae"/>
              <w:jc w:val="center"/>
              <w:rPr>
                <w:rFonts w:ascii="Times New Roman" w:eastAsiaTheme="minorEastAsia" w:hAnsi="Times New Roman"/>
                <w:sz w:val="20"/>
                <w:szCs w:val="20"/>
                <w:lang w:eastAsia="ru-RU"/>
              </w:rPr>
            </w:pPr>
            <w:proofErr w:type="spellStart"/>
            <w:r w:rsidRPr="00027D5A">
              <w:rPr>
                <w:rFonts w:ascii="Times New Roman" w:eastAsiaTheme="minorEastAsia" w:hAnsi="Times New Roman"/>
                <w:sz w:val="20"/>
                <w:szCs w:val="20"/>
                <w:lang w:eastAsia="ru-RU"/>
              </w:rPr>
              <w:t>уп</w:t>
            </w:r>
            <w:proofErr w:type="spellEnd"/>
          </w:p>
        </w:tc>
        <w:tc>
          <w:tcPr>
            <w:tcW w:w="263" w:type="pct"/>
            <w:vAlign w:val="center"/>
          </w:tcPr>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107</w:t>
            </w:r>
          </w:p>
        </w:tc>
        <w:tc>
          <w:tcPr>
            <w:tcW w:w="307" w:type="pct"/>
            <w:vAlign w:val="center"/>
          </w:tcPr>
          <w:p w:rsidR="00027D5A" w:rsidRPr="00027D5A" w:rsidRDefault="00027D5A" w:rsidP="001B72CA">
            <w:pPr>
              <w:jc w:val="center"/>
            </w:pPr>
            <w:r w:rsidRPr="00027D5A">
              <w:t>48500,00</w:t>
            </w:r>
          </w:p>
        </w:tc>
        <w:tc>
          <w:tcPr>
            <w:tcW w:w="388" w:type="pct"/>
            <w:vAlign w:val="center"/>
          </w:tcPr>
          <w:p w:rsidR="00027D5A" w:rsidRPr="00027D5A" w:rsidRDefault="00027D5A" w:rsidP="001B72CA">
            <w:pPr>
              <w:jc w:val="center"/>
            </w:pPr>
            <w:r w:rsidRPr="00027D5A">
              <w:t>5189500,00</w:t>
            </w:r>
          </w:p>
        </w:tc>
        <w:tc>
          <w:tcPr>
            <w:tcW w:w="709" w:type="pct"/>
            <w:vAlign w:val="center"/>
          </w:tcPr>
          <w:p w:rsidR="00027D5A" w:rsidRPr="00027D5A" w:rsidRDefault="00027D5A" w:rsidP="001B72CA">
            <w:pPr>
              <w:jc w:val="center"/>
            </w:pPr>
            <w:r w:rsidRPr="00027D5A">
              <w:t>По заявке с момента заключения договора, DDP*.</w:t>
            </w:r>
          </w:p>
          <w:p w:rsidR="00027D5A" w:rsidRPr="00027D5A" w:rsidRDefault="00027D5A" w:rsidP="001B72CA">
            <w:pPr>
              <w:jc w:val="center"/>
            </w:pPr>
            <w:r w:rsidRPr="00027D5A">
              <w:t xml:space="preserve">При истечении срока годности </w:t>
            </w:r>
            <w:proofErr w:type="spellStart"/>
            <w:proofErr w:type="gramStart"/>
            <w:r w:rsidRPr="00027D5A">
              <w:t>тест-карт</w:t>
            </w:r>
            <w:proofErr w:type="spellEnd"/>
            <w:proofErr w:type="gramEnd"/>
            <w:r w:rsidRPr="00027D5A">
              <w:t xml:space="preserve"> (вне зависимости от объема) поставщик обязуется обменять на </w:t>
            </w:r>
            <w:proofErr w:type="spellStart"/>
            <w:r w:rsidRPr="00027D5A">
              <w:t>тест-карты</w:t>
            </w:r>
            <w:proofErr w:type="spellEnd"/>
            <w:r w:rsidRPr="00027D5A">
              <w:t xml:space="preserve"> с новым сроком годности (не менее 50% от указанного срока годности на упаковке).</w:t>
            </w:r>
          </w:p>
        </w:tc>
        <w:tc>
          <w:tcPr>
            <w:tcW w:w="499" w:type="pct"/>
            <w:vAlign w:val="center"/>
          </w:tcPr>
          <w:p w:rsidR="00027D5A" w:rsidRPr="00027D5A" w:rsidRDefault="00027D5A" w:rsidP="001B72CA">
            <w:pPr>
              <w:jc w:val="center"/>
            </w:pPr>
            <w:r w:rsidRPr="00027D5A">
              <w:t>СКО, Петропавловск, ул. Сатпаева,3 (Аптека)</w:t>
            </w:r>
          </w:p>
        </w:tc>
      </w:tr>
      <w:tr w:rsidR="00027D5A" w:rsidRPr="00027D5A" w:rsidTr="00027D5A">
        <w:trPr>
          <w:trHeight w:val="403"/>
          <w:jc w:val="center"/>
        </w:trPr>
        <w:tc>
          <w:tcPr>
            <w:tcW w:w="209" w:type="pct"/>
            <w:vAlign w:val="center"/>
          </w:tcPr>
          <w:p w:rsidR="00027D5A" w:rsidRPr="00027D5A" w:rsidRDefault="00027D5A" w:rsidP="001B72CA">
            <w:pPr>
              <w:jc w:val="center"/>
            </w:pPr>
            <w:r w:rsidRPr="00027D5A">
              <w:t>2</w:t>
            </w:r>
          </w:p>
        </w:tc>
        <w:tc>
          <w:tcPr>
            <w:tcW w:w="519" w:type="pct"/>
            <w:vAlign w:val="center"/>
          </w:tcPr>
          <w:p w:rsidR="00027D5A" w:rsidRPr="00027D5A" w:rsidRDefault="00027D5A" w:rsidP="001B72CA">
            <w:pPr>
              <w:jc w:val="center"/>
            </w:pPr>
            <w:r w:rsidRPr="00027D5A">
              <w:t xml:space="preserve">Быстрый количественный тест </w:t>
            </w:r>
            <w:proofErr w:type="spellStart"/>
            <w:r w:rsidRPr="00027D5A">
              <w:t>D-димера</w:t>
            </w:r>
            <w:proofErr w:type="spellEnd"/>
            <w:r w:rsidRPr="00027D5A">
              <w:t xml:space="preserve"> для анализатора </w:t>
            </w:r>
            <w:proofErr w:type="spellStart"/>
            <w:r w:rsidRPr="00027D5A">
              <w:t>Biotime-YG-I</w:t>
            </w:r>
            <w:proofErr w:type="spellEnd"/>
          </w:p>
        </w:tc>
        <w:tc>
          <w:tcPr>
            <w:tcW w:w="1887" w:type="pct"/>
            <w:vAlign w:val="center"/>
          </w:tcPr>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 xml:space="preserve">Быстрый количественный тест </w:t>
            </w:r>
            <w:proofErr w:type="spellStart"/>
            <w:r w:rsidRPr="00027D5A">
              <w:rPr>
                <w:rFonts w:ascii="Times New Roman" w:eastAsiaTheme="minorEastAsia" w:hAnsi="Times New Roman"/>
                <w:sz w:val="20"/>
                <w:szCs w:val="20"/>
                <w:lang w:eastAsia="ru-RU"/>
              </w:rPr>
              <w:t>D-димера</w:t>
            </w:r>
            <w:proofErr w:type="spellEnd"/>
            <w:r w:rsidRPr="00027D5A">
              <w:rPr>
                <w:rFonts w:ascii="Times New Roman" w:eastAsiaTheme="minorEastAsia" w:hAnsi="Times New Roman"/>
                <w:sz w:val="20"/>
                <w:szCs w:val="20"/>
                <w:lang w:eastAsia="ru-RU"/>
              </w:rPr>
              <w:t xml:space="preserve"> предназначен для количественного определения концентрации </w:t>
            </w:r>
            <w:proofErr w:type="spellStart"/>
            <w:r w:rsidRPr="00027D5A">
              <w:rPr>
                <w:rFonts w:ascii="Times New Roman" w:eastAsiaTheme="minorEastAsia" w:hAnsi="Times New Roman"/>
                <w:sz w:val="20"/>
                <w:szCs w:val="20"/>
                <w:lang w:eastAsia="ru-RU"/>
              </w:rPr>
              <w:t>D-димера</w:t>
            </w:r>
            <w:proofErr w:type="spellEnd"/>
            <w:r w:rsidRPr="00027D5A">
              <w:rPr>
                <w:rFonts w:ascii="Times New Roman" w:eastAsiaTheme="minorEastAsia" w:hAnsi="Times New Roman"/>
                <w:sz w:val="20"/>
                <w:szCs w:val="20"/>
                <w:lang w:eastAsia="ru-RU"/>
              </w:rPr>
              <w:t xml:space="preserve"> в цельной крови или плазме человека на анализаторах  </w:t>
            </w:r>
            <w:proofErr w:type="spellStart"/>
            <w:r w:rsidRPr="00027D5A">
              <w:rPr>
                <w:rFonts w:ascii="Times New Roman" w:eastAsiaTheme="minorEastAsia" w:hAnsi="Times New Roman"/>
                <w:sz w:val="20"/>
                <w:szCs w:val="20"/>
                <w:lang w:eastAsia="ru-RU"/>
              </w:rPr>
              <w:t>Biotime-YG-I</w:t>
            </w:r>
            <w:proofErr w:type="spellEnd"/>
            <w:r w:rsidRPr="00027D5A">
              <w:rPr>
                <w:rFonts w:ascii="Times New Roman" w:eastAsiaTheme="minorEastAsia" w:hAnsi="Times New Roman"/>
                <w:sz w:val="20"/>
                <w:szCs w:val="20"/>
                <w:lang w:eastAsia="ru-RU"/>
              </w:rPr>
              <w:t xml:space="preserve"> с помощью флуоресцентного </w:t>
            </w:r>
            <w:proofErr w:type="spellStart"/>
            <w:r w:rsidRPr="00027D5A">
              <w:rPr>
                <w:rFonts w:ascii="Times New Roman" w:eastAsiaTheme="minorEastAsia" w:hAnsi="Times New Roman"/>
                <w:sz w:val="20"/>
                <w:szCs w:val="20"/>
                <w:lang w:eastAsia="ru-RU"/>
              </w:rPr>
              <w:t>иммуноанализа</w:t>
            </w:r>
            <w:proofErr w:type="spellEnd"/>
            <w:r w:rsidRPr="00027D5A">
              <w:rPr>
                <w:rFonts w:ascii="Times New Roman" w:eastAsiaTheme="minorEastAsia" w:hAnsi="Times New Roman"/>
                <w:sz w:val="20"/>
                <w:szCs w:val="20"/>
                <w:lang w:eastAsia="ru-RU"/>
              </w:rPr>
              <w:t>.</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 xml:space="preserve">Только для диагностики </w:t>
            </w:r>
            <w:proofErr w:type="spellStart"/>
            <w:r w:rsidRPr="00027D5A">
              <w:rPr>
                <w:rFonts w:ascii="Times New Roman" w:eastAsiaTheme="minorEastAsia" w:hAnsi="Times New Roman"/>
                <w:sz w:val="20"/>
                <w:szCs w:val="20"/>
                <w:lang w:eastAsia="ru-RU"/>
              </w:rPr>
              <w:t>invitro</w:t>
            </w:r>
            <w:proofErr w:type="spellEnd"/>
            <w:r w:rsidRPr="00027D5A">
              <w:rPr>
                <w:rFonts w:ascii="Times New Roman" w:eastAsiaTheme="minorEastAsia" w:hAnsi="Times New Roman"/>
                <w:sz w:val="20"/>
                <w:szCs w:val="20"/>
                <w:lang w:eastAsia="ru-RU"/>
              </w:rPr>
              <w:t>. Только для профессионального использования.</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Компоненты</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1. Тестовый картридж 25 тестов / комплект `</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2. Буфер для детектирования 25 пробирок / набор.</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3. SD-карта 1 шт. / Комплект</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4. Инструкция по эксплуатации 1 экземпляр / комплект</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УСЛОВИЯ ХРАНЕНИЯ И СРОК ГОДНОСТИ</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1. Храните буфер обнаружения при температуре 2-30 ℃, срок хранения 24 месяца.</w:t>
            </w:r>
          </w:p>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2. Храните тестовый картридж при температуре 2-30 ℃, срок годности 24 месяца.</w:t>
            </w:r>
          </w:p>
          <w:p w:rsidR="00027D5A" w:rsidRPr="00027D5A" w:rsidRDefault="00027D5A" w:rsidP="001B72CA">
            <w:pPr>
              <w:jc w:val="center"/>
            </w:pPr>
            <w:r w:rsidRPr="00027D5A">
              <w:lastRenderedPageBreak/>
              <w:t xml:space="preserve">3. Тестовый картридж следует использовать в течение 30 минут после открытия пакета, с помощью флуоресцентного </w:t>
            </w:r>
            <w:proofErr w:type="spellStart"/>
            <w:r w:rsidRPr="00027D5A">
              <w:t>иммуноанализа</w:t>
            </w:r>
            <w:proofErr w:type="spellEnd"/>
            <w:r w:rsidRPr="00027D5A">
              <w:t>.</w:t>
            </w:r>
          </w:p>
        </w:tc>
        <w:tc>
          <w:tcPr>
            <w:tcW w:w="219" w:type="pct"/>
            <w:vAlign w:val="center"/>
          </w:tcPr>
          <w:p w:rsidR="00027D5A" w:rsidRPr="00027D5A" w:rsidRDefault="00027D5A" w:rsidP="001B72CA">
            <w:pPr>
              <w:pStyle w:val="ae"/>
              <w:jc w:val="center"/>
              <w:rPr>
                <w:rFonts w:ascii="Times New Roman" w:eastAsiaTheme="minorEastAsia" w:hAnsi="Times New Roman"/>
                <w:sz w:val="20"/>
                <w:szCs w:val="20"/>
                <w:lang w:eastAsia="ru-RU"/>
              </w:rPr>
            </w:pPr>
            <w:proofErr w:type="spellStart"/>
            <w:r w:rsidRPr="00027D5A">
              <w:rPr>
                <w:rFonts w:ascii="Times New Roman" w:eastAsiaTheme="minorEastAsia" w:hAnsi="Times New Roman"/>
                <w:sz w:val="20"/>
                <w:szCs w:val="20"/>
                <w:lang w:eastAsia="ru-RU"/>
              </w:rPr>
              <w:lastRenderedPageBreak/>
              <w:t>уп</w:t>
            </w:r>
            <w:proofErr w:type="spellEnd"/>
          </w:p>
        </w:tc>
        <w:tc>
          <w:tcPr>
            <w:tcW w:w="263" w:type="pct"/>
            <w:vAlign w:val="center"/>
          </w:tcPr>
          <w:p w:rsidR="00027D5A" w:rsidRPr="00027D5A" w:rsidRDefault="00027D5A" w:rsidP="001B72CA">
            <w:pPr>
              <w:pStyle w:val="ae"/>
              <w:jc w:val="center"/>
              <w:rPr>
                <w:rFonts w:ascii="Times New Roman" w:eastAsiaTheme="minorEastAsia" w:hAnsi="Times New Roman"/>
                <w:sz w:val="20"/>
                <w:szCs w:val="20"/>
                <w:lang w:eastAsia="ru-RU"/>
              </w:rPr>
            </w:pPr>
            <w:r w:rsidRPr="00027D5A">
              <w:rPr>
                <w:rFonts w:ascii="Times New Roman" w:eastAsiaTheme="minorEastAsia" w:hAnsi="Times New Roman"/>
                <w:sz w:val="20"/>
                <w:szCs w:val="20"/>
                <w:lang w:eastAsia="ru-RU"/>
              </w:rPr>
              <w:t>109</w:t>
            </w:r>
          </w:p>
        </w:tc>
        <w:tc>
          <w:tcPr>
            <w:tcW w:w="307" w:type="pct"/>
            <w:vAlign w:val="center"/>
          </w:tcPr>
          <w:p w:rsidR="00027D5A" w:rsidRPr="00027D5A" w:rsidRDefault="00027D5A" w:rsidP="001B72CA">
            <w:pPr>
              <w:jc w:val="center"/>
            </w:pPr>
            <w:r w:rsidRPr="00027D5A">
              <w:t>45500,00</w:t>
            </w:r>
          </w:p>
        </w:tc>
        <w:tc>
          <w:tcPr>
            <w:tcW w:w="388" w:type="pct"/>
            <w:vAlign w:val="center"/>
          </w:tcPr>
          <w:p w:rsidR="00027D5A" w:rsidRPr="00027D5A" w:rsidRDefault="00027D5A" w:rsidP="001B72CA">
            <w:pPr>
              <w:jc w:val="center"/>
            </w:pPr>
            <w:r w:rsidRPr="00027D5A">
              <w:t>4959500,00</w:t>
            </w:r>
          </w:p>
        </w:tc>
        <w:tc>
          <w:tcPr>
            <w:tcW w:w="709" w:type="pct"/>
            <w:vAlign w:val="center"/>
          </w:tcPr>
          <w:p w:rsidR="00027D5A" w:rsidRPr="00027D5A" w:rsidRDefault="00027D5A" w:rsidP="001B72CA">
            <w:pPr>
              <w:jc w:val="center"/>
            </w:pPr>
            <w:r w:rsidRPr="00027D5A">
              <w:t>По заявке с момента заключения договора, DDP*.</w:t>
            </w:r>
          </w:p>
          <w:p w:rsidR="00027D5A" w:rsidRPr="00027D5A" w:rsidRDefault="00027D5A" w:rsidP="001B72CA">
            <w:pPr>
              <w:jc w:val="center"/>
            </w:pPr>
            <w:r w:rsidRPr="00027D5A">
              <w:t xml:space="preserve">При истечении срока годности </w:t>
            </w:r>
            <w:proofErr w:type="spellStart"/>
            <w:proofErr w:type="gramStart"/>
            <w:r w:rsidRPr="00027D5A">
              <w:t>тест-карт</w:t>
            </w:r>
            <w:proofErr w:type="spellEnd"/>
            <w:proofErr w:type="gramEnd"/>
            <w:r w:rsidRPr="00027D5A">
              <w:t xml:space="preserve"> (вне зависимости от объема) поставщик обязуется обменять на </w:t>
            </w:r>
            <w:proofErr w:type="spellStart"/>
            <w:r w:rsidRPr="00027D5A">
              <w:t>тест-карты</w:t>
            </w:r>
            <w:proofErr w:type="spellEnd"/>
            <w:r w:rsidRPr="00027D5A">
              <w:t xml:space="preserve"> с новым сроком годности (не менее 50% от указанного срока годности на упаковке).</w:t>
            </w:r>
          </w:p>
        </w:tc>
        <w:tc>
          <w:tcPr>
            <w:tcW w:w="499" w:type="pct"/>
            <w:vAlign w:val="center"/>
          </w:tcPr>
          <w:p w:rsidR="00027D5A" w:rsidRPr="00027D5A" w:rsidRDefault="00027D5A" w:rsidP="001B72CA">
            <w:pPr>
              <w:jc w:val="center"/>
            </w:pPr>
            <w:r w:rsidRPr="00027D5A">
              <w:t>СКО, Петропавловск, ул. Сатпаева,3 (Аптека)</w:t>
            </w:r>
          </w:p>
        </w:tc>
      </w:tr>
      <w:tr w:rsidR="00027D5A" w:rsidRPr="00027D5A" w:rsidTr="00027D5A">
        <w:trPr>
          <w:trHeight w:val="403"/>
          <w:jc w:val="center"/>
        </w:trPr>
        <w:tc>
          <w:tcPr>
            <w:tcW w:w="209" w:type="pct"/>
            <w:vAlign w:val="center"/>
          </w:tcPr>
          <w:p w:rsidR="00027D5A" w:rsidRPr="00027D5A" w:rsidRDefault="00027D5A" w:rsidP="001B72CA">
            <w:pPr>
              <w:jc w:val="center"/>
            </w:pPr>
          </w:p>
        </w:tc>
        <w:tc>
          <w:tcPr>
            <w:tcW w:w="519" w:type="pct"/>
            <w:vAlign w:val="center"/>
          </w:tcPr>
          <w:p w:rsidR="00027D5A" w:rsidRPr="00027D5A" w:rsidRDefault="00027D5A" w:rsidP="001B72CA">
            <w:pPr>
              <w:jc w:val="center"/>
            </w:pPr>
            <w:r w:rsidRPr="00027D5A">
              <w:t>ИТОГО</w:t>
            </w:r>
          </w:p>
        </w:tc>
        <w:tc>
          <w:tcPr>
            <w:tcW w:w="3064" w:type="pct"/>
            <w:gridSpan w:val="5"/>
            <w:vAlign w:val="center"/>
          </w:tcPr>
          <w:p w:rsidR="00027D5A" w:rsidRPr="00027D5A" w:rsidRDefault="00027D5A" w:rsidP="001B72CA">
            <w:pPr>
              <w:jc w:val="right"/>
            </w:pPr>
            <w:r w:rsidRPr="00027D5A">
              <w:t>10149000,00</w:t>
            </w:r>
          </w:p>
        </w:tc>
        <w:tc>
          <w:tcPr>
            <w:tcW w:w="709" w:type="pct"/>
            <w:vAlign w:val="center"/>
          </w:tcPr>
          <w:p w:rsidR="00027D5A" w:rsidRPr="00027D5A" w:rsidRDefault="00027D5A" w:rsidP="001B72CA">
            <w:pPr>
              <w:jc w:val="center"/>
            </w:pPr>
          </w:p>
        </w:tc>
        <w:tc>
          <w:tcPr>
            <w:tcW w:w="499" w:type="pct"/>
            <w:vAlign w:val="center"/>
          </w:tcPr>
          <w:p w:rsidR="00027D5A" w:rsidRPr="00027D5A" w:rsidRDefault="00027D5A" w:rsidP="001B72CA">
            <w:pPr>
              <w:jc w:val="center"/>
            </w:pPr>
          </w:p>
        </w:tc>
      </w:tr>
    </w:tbl>
    <w:p w:rsidR="00242EAD" w:rsidRPr="006C478D" w:rsidRDefault="00242EAD" w:rsidP="006C478D">
      <w:pPr>
        <w:jc w:val="center"/>
        <w:rPr>
          <w:sz w:val="24"/>
          <w:szCs w:val="24"/>
        </w:rPr>
      </w:pPr>
    </w:p>
    <w:p w:rsidR="007475B9" w:rsidRDefault="007475B9" w:rsidP="00210926">
      <w:pPr>
        <w:autoSpaceDE w:val="0"/>
        <w:autoSpaceDN w:val="0"/>
        <w:adjustRightInd w:val="0"/>
        <w:jc w:val="center"/>
        <w:rPr>
          <w:bCs/>
          <w:color w:val="000000"/>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E47CB">
        <w:trPr>
          <w:jc w:val="center"/>
        </w:trPr>
        <w:tc>
          <w:tcPr>
            <w:tcW w:w="167" w:type="pct"/>
            <w:vAlign w:val="center"/>
          </w:tcPr>
          <w:p w:rsidR="00CA3231" w:rsidRDefault="00C86674" w:rsidP="00210926">
            <w:pPr>
              <w:jc w:val="center"/>
              <w:rPr>
                <w:sz w:val="24"/>
                <w:szCs w:val="24"/>
              </w:rPr>
            </w:pPr>
            <w:r>
              <w:rPr>
                <w:sz w:val="24"/>
                <w:szCs w:val="24"/>
              </w:rPr>
              <w:t>1</w:t>
            </w:r>
          </w:p>
        </w:tc>
        <w:tc>
          <w:tcPr>
            <w:tcW w:w="1642" w:type="pct"/>
            <w:vAlign w:val="center"/>
          </w:tcPr>
          <w:p w:rsidR="00CA3231" w:rsidRDefault="00970302" w:rsidP="00027D5A">
            <w:pPr>
              <w:jc w:val="center"/>
              <w:rPr>
                <w:sz w:val="24"/>
                <w:szCs w:val="24"/>
                <w:lang w:val="kk-KZ"/>
              </w:rPr>
            </w:pPr>
            <w:r>
              <w:rPr>
                <w:sz w:val="24"/>
                <w:szCs w:val="24"/>
                <w:lang w:val="kk-KZ"/>
              </w:rPr>
              <w:t>ТОО «</w:t>
            </w:r>
            <w:proofErr w:type="spellStart"/>
            <w:r w:rsidR="00027D5A">
              <w:rPr>
                <w:sz w:val="24"/>
                <w:szCs w:val="24"/>
                <w:lang w:val="en-US"/>
              </w:rPr>
              <w:t>Nobilis</w:t>
            </w:r>
            <w:proofErr w:type="spellEnd"/>
            <w:r w:rsidR="00027D5A">
              <w:rPr>
                <w:sz w:val="24"/>
                <w:szCs w:val="24"/>
                <w:lang w:val="en-US"/>
              </w:rPr>
              <w:t xml:space="preserve"> SA</w:t>
            </w:r>
            <w:r>
              <w:rPr>
                <w:sz w:val="24"/>
                <w:szCs w:val="24"/>
                <w:lang w:val="kk-KZ"/>
              </w:rPr>
              <w:t>»</w:t>
            </w:r>
          </w:p>
        </w:tc>
        <w:tc>
          <w:tcPr>
            <w:tcW w:w="674" w:type="pct"/>
            <w:vAlign w:val="center"/>
          </w:tcPr>
          <w:p w:rsidR="00CA3231" w:rsidRPr="00027D5A" w:rsidRDefault="00027D5A" w:rsidP="001D5CA4">
            <w:pPr>
              <w:autoSpaceDE w:val="0"/>
              <w:autoSpaceDN w:val="0"/>
              <w:adjustRightInd w:val="0"/>
              <w:jc w:val="center"/>
              <w:rPr>
                <w:sz w:val="24"/>
                <w:szCs w:val="24"/>
                <w:lang w:val="en-US"/>
              </w:rPr>
            </w:pPr>
            <w:r>
              <w:rPr>
                <w:sz w:val="24"/>
                <w:szCs w:val="24"/>
                <w:lang w:val="en-US"/>
              </w:rPr>
              <w:t>200840004895</w:t>
            </w:r>
          </w:p>
        </w:tc>
        <w:tc>
          <w:tcPr>
            <w:tcW w:w="1661" w:type="pct"/>
            <w:vAlign w:val="center"/>
          </w:tcPr>
          <w:p w:rsidR="00CA3231" w:rsidRPr="006B5479" w:rsidRDefault="00CA3231" w:rsidP="00E0568E">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w:t>
            </w:r>
            <w:r w:rsidR="00027D5A">
              <w:rPr>
                <w:sz w:val="24"/>
                <w:szCs w:val="24"/>
              </w:rPr>
              <w:t>Н</w:t>
            </w:r>
            <w:proofErr w:type="gramEnd"/>
            <w:r w:rsidR="00027D5A">
              <w:rPr>
                <w:sz w:val="24"/>
                <w:szCs w:val="24"/>
              </w:rPr>
              <w:t>ур-Султан</w:t>
            </w:r>
            <w:proofErr w:type="spellEnd"/>
            <w:r w:rsidR="006B5479">
              <w:rPr>
                <w:sz w:val="24"/>
                <w:szCs w:val="24"/>
              </w:rPr>
              <w:t xml:space="preserve">, </w:t>
            </w:r>
            <w:proofErr w:type="spellStart"/>
            <w:r w:rsidR="00695EAF">
              <w:rPr>
                <w:sz w:val="24"/>
                <w:szCs w:val="24"/>
              </w:rPr>
              <w:t>ул.Мухамед</w:t>
            </w:r>
            <w:r w:rsidR="00E0568E">
              <w:rPr>
                <w:sz w:val="24"/>
                <w:szCs w:val="24"/>
              </w:rPr>
              <w:t>ханова</w:t>
            </w:r>
            <w:proofErr w:type="spellEnd"/>
            <w:r w:rsidR="002B2BF1">
              <w:rPr>
                <w:sz w:val="24"/>
                <w:szCs w:val="24"/>
              </w:rPr>
              <w:t xml:space="preserve">, </w:t>
            </w:r>
            <w:r w:rsidR="00E0568E">
              <w:rPr>
                <w:sz w:val="24"/>
                <w:szCs w:val="24"/>
              </w:rPr>
              <w:t>8, кв. 3</w:t>
            </w:r>
          </w:p>
        </w:tc>
        <w:tc>
          <w:tcPr>
            <w:tcW w:w="856" w:type="pct"/>
            <w:vAlign w:val="center"/>
          </w:tcPr>
          <w:p w:rsidR="00CA3231" w:rsidRPr="004E00F4" w:rsidRDefault="007475B9" w:rsidP="00CA3231">
            <w:pPr>
              <w:autoSpaceDE w:val="0"/>
              <w:autoSpaceDN w:val="0"/>
              <w:adjustRightInd w:val="0"/>
              <w:jc w:val="center"/>
              <w:rPr>
                <w:bCs/>
                <w:sz w:val="24"/>
                <w:szCs w:val="24"/>
              </w:rPr>
            </w:pPr>
            <w:r>
              <w:rPr>
                <w:bCs/>
                <w:sz w:val="24"/>
                <w:szCs w:val="24"/>
              </w:rPr>
              <w:t>1</w:t>
            </w:r>
            <w:r w:rsidR="002B2BF1">
              <w:rPr>
                <w:bCs/>
                <w:sz w:val="24"/>
                <w:szCs w:val="24"/>
              </w:rPr>
              <w:t>5</w:t>
            </w:r>
            <w:r w:rsidR="00CA3231">
              <w:rPr>
                <w:bCs/>
                <w:sz w:val="24"/>
                <w:szCs w:val="24"/>
              </w:rPr>
              <w:t>.</w:t>
            </w:r>
            <w:r w:rsidR="00A345DF">
              <w:rPr>
                <w:bCs/>
                <w:sz w:val="24"/>
                <w:szCs w:val="24"/>
              </w:rPr>
              <w:t>1</w:t>
            </w:r>
            <w:r w:rsidR="00025D02">
              <w:rPr>
                <w:bCs/>
                <w:sz w:val="24"/>
                <w:szCs w:val="24"/>
              </w:rPr>
              <w:t>1</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2B2BF1" w:rsidP="00695EAF">
            <w:pPr>
              <w:autoSpaceDE w:val="0"/>
              <w:autoSpaceDN w:val="0"/>
              <w:adjustRightInd w:val="0"/>
              <w:jc w:val="center"/>
              <w:rPr>
                <w:bCs/>
                <w:sz w:val="24"/>
                <w:szCs w:val="24"/>
              </w:rPr>
            </w:pPr>
            <w:r>
              <w:rPr>
                <w:bCs/>
                <w:sz w:val="24"/>
                <w:szCs w:val="24"/>
              </w:rPr>
              <w:t>13</w:t>
            </w:r>
            <w:r w:rsidR="00CA3231" w:rsidRPr="004E00F4">
              <w:rPr>
                <w:bCs/>
                <w:sz w:val="24"/>
                <w:szCs w:val="24"/>
              </w:rPr>
              <w:t>:</w:t>
            </w:r>
            <w:r w:rsidR="00695EAF">
              <w:rPr>
                <w:bCs/>
                <w:sz w:val="24"/>
                <w:szCs w:val="24"/>
              </w:rPr>
              <w:t>10</w:t>
            </w:r>
            <w:r w:rsidR="00CA3231" w:rsidRPr="004E00F4">
              <w:rPr>
                <w:bCs/>
                <w:sz w:val="24"/>
                <w:szCs w:val="24"/>
              </w:rPr>
              <w:t xml:space="preserve"> </w:t>
            </w:r>
            <w:r w:rsidR="00CA3231"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6624"/>
        <w:gridCol w:w="911"/>
        <w:gridCol w:w="2000"/>
        <w:gridCol w:w="5426"/>
      </w:tblGrid>
      <w:tr w:rsidR="00695EAF" w:rsidRPr="00BB30B1" w:rsidTr="00BB30B1">
        <w:trPr>
          <w:trHeight w:val="255"/>
          <w:tblHeader/>
          <w:jc w:val="center"/>
        </w:trPr>
        <w:tc>
          <w:tcPr>
            <w:tcW w:w="301" w:type="pct"/>
            <w:vMerge w:val="restart"/>
            <w:vAlign w:val="center"/>
          </w:tcPr>
          <w:p w:rsidR="00695EAF" w:rsidRPr="002B2BF1" w:rsidRDefault="00695EAF" w:rsidP="00451A5B">
            <w:pPr>
              <w:jc w:val="center"/>
              <w:rPr>
                <w:sz w:val="24"/>
                <w:szCs w:val="24"/>
              </w:rPr>
            </w:pPr>
            <w:r w:rsidRPr="002B2BF1">
              <w:rPr>
                <w:sz w:val="24"/>
                <w:szCs w:val="24"/>
              </w:rPr>
              <w:t xml:space="preserve">№ </w:t>
            </w:r>
            <w:proofErr w:type="spellStart"/>
            <w:proofErr w:type="gramStart"/>
            <w:r w:rsidRPr="002B2BF1">
              <w:rPr>
                <w:sz w:val="24"/>
                <w:szCs w:val="24"/>
              </w:rPr>
              <w:t>п</w:t>
            </w:r>
            <w:proofErr w:type="spellEnd"/>
            <w:proofErr w:type="gramEnd"/>
            <w:r w:rsidRPr="002B2BF1">
              <w:rPr>
                <w:sz w:val="24"/>
                <w:szCs w:val="24"/>
              </w:rPr>
              <w:t>/</w:t>
            </w:r>
            <w:proofErr w:type="spellStart"/>
            <w:r w:rsidRPr="002B2BF1">
              <w:rPr>
                <w:sz w:val="24"/>
                <w:szCs w:val="24"/>
              </w:rPr>
              <w:t>п</w:t>
            </w:r>
            <w:proofErr w:type="spellEnd"/>
          </w:p>
        </w:tc>
        <w:tc>
          <w:tcPr>
            <w:tcW w:w="2080" w:type="pct"/>
            <w:vMerge w:val="restart"/>
            <w:vAlign w:val="center"/>
          </w:tcPr>
          <w:p w:rsidR="00695EAF" w:rsidRPr="002B2BF1" w:rsidRDefault="00695EAF" w:rsidP="004F2DA6">
            <w:pPr>
              <w:jc w:val="center"/>
              <w:rPr>
                <w:sz w:val="24"/>
                <w:szCs w:val="24"/>
              </w:rPr>
            </w:pPr>
            <w:r w:rsidRPr="002B2BF1">
              <w:rPr>
                <w:sz w:val="24"/>
                <w:szCs w:val="24"/>
              </w:rPr>
              <w:t>Наименование</w:t>
            </w:r>
          </w:p>
        </w:tc>
        <w:tc>
          <w:tcPr>
            <w:tcW w:w="286" w:type="pct"/>
            <w:vMerge w:val="restart"/>
            <w:vAlign w:val="center"/>
          </w:tcPr>
          <w:p w:rsidR="00695EAF" w:rsidRPr="002B2BF1" w:rsidRDefault="00695EAF" w:rsidP="004F2DA6">
            <w:pPr>
              <w:jc w:val="center"/>
              <w:rPr>
                <w:sz w:val="24"/>
                <w:szCs w:val="24"/>
              </w:rPr>
            </w:pPr>
            <w:r w:rsidRPr="002B2BF1">
              <w:rPr>
                <w:sz w:val="24"/>
                <w:szCs w:val="24"/>
              </w:rPr>
              <w:t>Ед.</w:t>
            </w:r>
          </w:p>
          <w:p w:rsidR="00695EAF" w:rsidRPr="002B2BF1" w:rsidRDefault="00695EAF" w:rsidP="004F2DA6">
            <w:pPr>
              <w:jc w:val="center"/>
              <w:rPr>
                <w:sz w:val="24"/>
                <w:szCs w:val="24"/>
              </w:rPr>
            </w:pPr>
            <w:proofErr w:type="spellStart"/>
            <w:r w:rsidRPr="002B2BF1">
              <w:rPr>
                <w:sz w:val="24"/>
                <w:szCs w:val="24"/>
              </w:rPr>
              <w:t>изм</w:t>
            </w:r>
            <w:proofErr w:type="spellEnd"/>
          </w:p>
        </w:tc>
        <w:tc>
          <w:tcPr>
            <w:tcW w:w="628" w:type="pct"/>
            <w:vMerge w:val="restart"/>
            <w:vAlign w:val="center"/>
          </w:tcPr>
          <w:p w:rsidR="00695EAF" w:rsidRPr="002B2BF1" w:rsidRDefault="00695EAF" w:rsidP="004F2DA6">
            <w:pPr>
              <w:jc w:val="center"/>
              <w:rPr>
                <w:sz w:val="24"/>
                <w:szCs w:val="24"/>
              </w:rPr>
            </w:pPr>
            <w:r w:rsidRPr="002B2BF1">
              <w:rPr>
                <w:sz w:val="24"/>
                <w:szCs w:val="24"/>
              </w:rPr>
              <w:t>Цена</w:t>
            </w:r>
          </w:p>
        </w:tc>
        <w:tc>
          <w:tcPr>
            <w:tcW w:w="1704" w:type="pct"/>
            <w:vAlign w:val="center"/>
          </w:tcPr>
          <w:p w:rsidR="00695EAF" w:rsidRPr="002B2BF1" w:rsidRDefault="00695EAF" w:rsidP="004F2DA6">
            <w:pPr>
              <w:jc w:val="center"/>
              <w:rPr>
                <w:sz w:val="24"/>
                <w:szCs w:val="24"/>
              </w:rPr>
            </w:pPr>
            <w:r w:rsidRPr="002B2BF1">
              <w:rPr>
                <w:sz w:val="24"/>
                <w:szCs w:val="24"/>
              </w:rPr>
              <w:t>Ценовые предложения потенциальных поставщиков</w:t>
            </w:r>
          </w:p>
        </w:tc>
      </w:tr>
      <w:tr w:rsidR="00693616" w:rsidRPr="00BB30B1" w:rsidTr="00BB30B1">
        <w:trPr>
          <w:cantSplit/>
          <w:trHeight w:val="275"/>
          <w:tblHeader/>
          <w:jc w:val="center"/>
        </w:trPr>
        <w:tc>
          <w:tcPr>
            <w:tcW w:w="301" w:type="pct"/>
            <w:vMerge/>
            <w:vAlign w:val="center"/>
          </w:tcPr>
          <w:p w:rsidR="00693616" w:rsidRPr="002B2BF1" w:rsidRDefault="00693616" w:rsidP="00451A5B">
            <w:pPr>
              <w:jc w:val="center"/>
              <w:rPr>
                <w:sz w:val="24"/>
                <w:szCs w:val="24"/>
              </w:rPr>
            </w:pPr>
          </w:p>
        </w:tc>
        <w:tc>
          <w:tcPr>
            <w:tcW w:w="2080" w:type="pct"/>
            <w:vMerge/>
            <w:vAlign w:val="center"/>
          </w:tcPr>
          <w:p w:rsidR="00693616" w:rsidRPr="002B2BF1" w:rsidRDefault="00693616" w:rsidP="004F2DA6">
            <w:pPr>
              <w:jc w:val="center"/>
              <w:rPr>
                <w:sz w:val="24"/>
                <w:szCs w:val="24"/>
              </w:rPr>
            </w:pPr>
          </w:p>
        </w:tc>
        <w:tc>
          <w:tcPr>
            <w:tcW w:w="286" w:type="pct"/>
            <w:vMerge/>
            <w:vAlign w:val="center"/>
          </w:tcPr>
          <w:p w:rsidR="00693616" w:rsidRPr="002B2BF1" w:rsidRDefault="00693616" w:rsidP="00BB30B1">
            <w:pPr>
              <w:jc w:val="center"/>
              <w:rPr>
                <w:sz w:val="24"/>
                <w:szCs w:val="24"/>
              </w:rPr>
            </w:pPr>
          </w:p>
        </w:tc>
        <w:tc>
          <w:tcPr>
            <w:tcW w:w="628" w:type="pct"/>
            <w:vMerge/>
            <w:vAlign w:val="center"/>
          </w:tcPr>
          <w:p w:rsidR="00693616" w:rsidRPr="002B2BF1" w:rsidRDefault="00693616" w:rsidP="004F2DA6">
            <w:pPr>
              <w:jc w:val="center"/>
              <w:rPr>
                <w:sz w:val="24"/>
                <w:szCs w:val="24"/>
              </w:rPr>
            </w:pPr>
          </w:p>
        </w:tc>
        <w:tc>
          <w:tcPr>
            <w:tcW w:w="1704" w:type="pct"/>
            <w:vAlign w:val="center"/>
          </w:tcPr>
          <w:p w:rsidR="00693616" w:rsidRPr="00BB30B1" w:rsidRDefault="00693616" w:rsidP="001B72CA">
            <w:pPr>
              <w:jc w:val="center"/>
              <w:rPr>
                <w:sz w:val="24"/>
                <w:szCs w:val="24"/>
              </w:rPr>
            </w:pPr>
            <w:r w:rsidRPr="00BB30B1">
              <w:rPr>
                <w:sz w:val="24"/>
                <w:szCs w:val="24"/>
              </w:rPr>
              <w:t>ТОО «</w:t>
            </w:r>
            <w:proofErr w:type="spellStart"/>
            <w:r w:rsidRPr="00BB30B1">
              <w:rPr>
                <w:sz w:val="24"/>
                <w:szCs w:val="24"/>
              </w:rPr>
              <w:t>Nobilis</w:t>
            </w:r>
            <w:proofErr w:type="spellEnd"/>
            <w:r w:rsidRPr="00E0568E">
              <w:rPr>
                <w:sz w:val="24"/>
                <w:szCs w:val="24"/>
              </w:rPr>
              <w:t xml:space="preserve"> </w:t>
            </w:r>
            <w:r w:rsidRPr="00BB30B1">
              <w:rPr>
                <w:sz w:val="24"/>
                <w:szCs w:val="24"/>
              </w:rPr>
              <w:t>SA»</w:t>
            </w:r>
          </w:p>
        </w:tc>
      </w:tr>
      <w:tr w:rsidR="00693616" w:rsidRPr="00BB30B1" w:rsidTr="00BB30B1">
        <w:trPr>
          <w:trHeight w:val="279"/>
          <w:jc w:val="center"/>
        </w:trPr>
        <w:tc>
          <w:tcPr>
            <w:tcW w:w="301" w:type="pct"/>
            <w:vAlign w:val="center"/>
          </w:tcPr>
          <w:p w:rsidR="00693616" w:rsidRPr="002B2BF1" w:rsidRDefault="00693616" w:rsidP="00451A5B">
            <w:pPr>
              <w:jc w:val="center"/>
              <w:rPr>
                <w:sz w:val="24"/>
                <w:szCs w:val="24"/>
              </w:rPr>
            </w:pPr>
            <w:r w:rsidRPr="002B2BF1">
              <w:rPr>
                <w:sz w:val="24"/>
                <w:szCs w:val="24"/>
              </w:rPr>
              <w:t>1</w:t>
            </w:r>
          </w:p>
        </w:tc>
        <w:tc>
          <w:tcPr>
            <w:tcW w:w="2080" w:type="pct"/>
            <w:vAlign w:val="center"/>
          </w:tcPr>
          <w:p w:rsidR="00693616" w:rsidRPr="00BB30B1" w:rsidRDefault="00693616" w:rsidP="001B72CA">
            <w:pPr>
              <w:jc w:val="center"/>
              <w:rPr>
                <w:sz w:val="24"/>
                <w:szCs w:val="24"/>
              </w:rPr>
            </w:pPr>
            <w:r w:rsidRPr="00BB30B1">
              <w:rPr>
                <w:sz w:val="24"/>
                <w:szCs w:val="24"/>
              </w:rPr>
              <w:t xml:space="preserve">Быстрый количественный тест PCT для анализатора </w:t>
            </w:r>
            <w:proofErr w:type="spellStart"/>
            <w:r w:rsidRPr="00BB30B1">
              <w:rPr>
                <w:sz w:val="24"/>
                <w:szCs w:val="24"/>
              </w:rPr>
              <w:t>Biotime-YG-I</w:t>
            </w:r>
            <w:proofErr w:type="spellEnd"/>
          </w:p>
        </w:tc>
        <w:tc>
          <w:tcPr>
            <w:tcW w:w="286" w:type="pct"/>
            <w:vAlign w:val="center"/>
          </w:tcPr>
          <w:p w:rsidR="00693616" w:rsidRPr="002B2BF1" w:rsidRDefault="00693616" w:rsidP="001B72CA">
            <w:pPr>
              <w:jc w:val="center"/>
              <w:rPr>
                <w:sz w:val="24"/>
                <w:szCs w:val="24"/>
              </w:rPr>
            </w:pPr>
            <w:proofErr w:type="spellStart"/>
            <w:proofErr w:type="gramStart"/>
            <w:r w:rsidRPr="002B2BF1">
              <w:rPr>
                <w:sz w:val="24"/>
                <w:szCs w:val="24"/>
              </w:rPr>
              <w:t>шт</w:t>
            </w:r>
            <w:proofErr w:type="spellEnd"/>
            <w:proofErr w:type="gramEnd"/>
          </w:p>
        </w:tc>
        <w:tc>
          <w:tcPr>
            <w:tcW w:w="628" w:type="pct"/>
            <w:vAlign w:val="center"/>
          </w:tcPr>
          <w:p w:rsidR="00693616" w:rsidRPr="00BB30B1" w:rsidRDefault="00693616" w:rsidP="001B72CA">
            <w:pPr>
              <w:jc w:val="center"/>
              <w:rPr>
                <w:sz w:val="24"/>
                <w:szCs w:val="24"/>
              </w:rPr>
            </w:pPr>
            <w:r w:rsidRPr="00BB30B1">
              <w:rPr>
                <w:sz w:val="24"/>
                <w:szCs w:val="24"/>
              </w:rPr>
              <w:t>48500,00</w:t>
            </w:r>
          </w:p>
        </w:tc>
        <w:tc>
          <w:tcPr>
            <w:tcW w:w="1704" w:type="pct"/>
            <w:vAlign w:val="center"/>
          </w:tcPr>
          <w:p w:rsidR="00693616" w:rsidRPr="002B2BF1" w:rsidRDefault="00693616" w:rsidP="00BB30B1">
            <w:pPr>
              <w:jc w:val="center"/>
              <w:rPr>
                <w:sz w:val="24"/>
                <w:szCs w:val="24"/>
              </w:rPr>
            </w:pPr>
            <w:r>
              <w:rPr>
                <w:sz w:val="24"/>
                <w:szCs w:val="24"/>
              </w:rPr>
              <w:t>48500,00</w:t>
            </w:r>
          </w:p>
        </w:tc>
      </w:tr>
      <w:tr w:rsidR="00693616" w:rsidRPr="00BB30B1" w:rsidTr="00BB30B1">
        <w:trPr>
          <w:trHeight w:val="279"/>
          <w:jc w:val="center"/>
        </w:trPr>
        <w:tc>
          <w:tcPr>
            <w:tcW w:w="301" w:type="pct"/>
            <w:vAlign w:val="center"/>
          </w:tcPr>
          <w:p w:rsidR="00693616" w:rsidRPr="002B2BF1" w:rsidRDefault="00693616" w:rsidP="00451A5B">
            <w:pPr>
              <w:jc w:val="center"/>
              <w:rPr>
                <w:sz w:val="24"/>
                <w:szCs w:val="24"/>
              </w:rPr>
            </w:pPr>
            <w:r w:rsidRPr="002B2BF1">
              <w:rPr>
                <w:sz w:val="24"/>
                <w:szCs w:val="24"/>
              </w:rPr>
              <w:t>2</w:t>
            </w:r>
          </w:p>
        </w:tc>
        <w:tc>
          <w:tcPr>
            <w:tcW w:w="2080" w:type="pct"/>
            <w:vAlign w:val="center"/>
          </w:tcPr>
          <w:p w:rsidR="00693616" w:rsidRPr="00BB30B1" w:rsidRDefault="00693616" w:rsidP="001B72CA">
            <w:pPr>
              <w:jc w:val="center"/>
              <w:rPr>
                <w:sz w:val="24"/>
                <w:szCs w:val="24"/>
              </w:rPr>
            </w:pPr>
            <w:r w:rsidRPr="00BB30B1">
              <w:rPr>
                <w:sz w:val="24"/>
                <w:szCs w:val="24"/>
              </w:rPr>
              <w:t xml:space="preserve">Быстрый количественный тест </w:t>
            </w:r>
            <w:proofErr w:type="spellStart"/>
            <w:r w:rsidRPr="00BB30B1">
              <w:rPr>
                <w:sz w:val="24"/>
                <w:szCs w:val="24"/>
              </w:rPr>
              <w:t>D-димера</w:t>
            </w:r>
            <w:proofErr w:type="spellEnd"/>
            <w:r w:rsidRPr="00BB30B1">
              <w:rPr>
                <w:sz w:val="24"/>
                <w:szCs w:val="24"/>
              </w:rPr>
              <w:t xml:space="preserve"> для анализатора </w:t>
            </w:r>
            <w:proofErr w:type="spellStart"/>
            <w:r w:rsidRPr="00BB30B1">
              <w:rPr>
                <w:sz w:val="24"/>
                <w:szCs w:val="24"/>
              </w:rPr>
              <w:t>Biotime-YG-I</w:t>
            </w:r>
            <w:proofErr w:type="spellEnd"/>
          </w:p>
        </w:tc>
        <w:tc>
          <w:tcPr>
            <w:tcW w:w="286" w:type="pct"/>
            <w:vAlign w:val="center"/>
          </w:tcPr>
          <w:p w:rsidR="00693616" w:rsidRPr="002B2BF1" w:rsidRDefault="00693616" w:rsidP="001B72CA">
            <w:pPr>
              <w:jc w:val="center"/>
              <w:rPr>
                <w:sz w:val="24"/>
                <w:szCs w:val="24"/>
              </w:rPr>
            </w:pPr>
            <w:proofErr w:type="spellStart"/>
            <w:proofErr w:type="gramStart"/>
            <w:r w:rsidRPr="002B2BF1">
              <w:rPr>
                <w:sz w:val="24"/>
                <w:szCs w:val="24"/>
              </w:rPr>
              <w:t>шт</w:t>
            </w:r>
            <w:proofErr w:type="spellEnd"/>
            <w:proofErr w:type="gramEnd"/>
          </w:p>
        </w:tc>
        <w:tc>
          <w:tcPr>
            <w:tcW w:w="628" w:type="pct"/>
            <w:vAlign w:val="center"/>
          </w:tcPr>
          <w:p w:rsidR="00693616" w:rsidRPr="00BB30B1" w:rsidRDefault="00693616" w:rsidP="001B72CA">
            <w:pPr>
              <w:jc w:val="center"/>
              <w:rPr>
                <w:sz w:val="24"/>
                <w:szCs w:val="24"/>
              </w:rPr>
            </w:pPr>
            <w:r w:rsidRPr="00BB30B1">
              <w:rPr>
                <w:sz w:val="24"/>
                <w:szCs w:val="24"/>
              </w:rPr>
              <w:t>45500,00</w:t>
            </w:r>
          </w:p>
        </w:tc>
        <w:tc>
          <w:tcPr>
            <w:tcW w:w="1704" w:type="pct"/>
            <w:vAlign w:val="center"/>
          </w:tcPr>
          <w:p w:rsidR="00693616" w:rsidRPr="002B2BF1" w:rsidRDefault="00693616" w:rsidP="00BB30B1">
            <w:pPr>
              <w:jc w:val="center"/>
              <w:rPr>
                <w:sz w:val="24"/>
                <w:szCs w:val="24"/>
              </w:rPr>
            </w:pPr>
            <w:r>
              <w:rPr>
                <w:sz w:val="24"/>
                <w:szCs w:val="24"/>
              </w:rPr>
              <w:t>45500,00</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F7055F" w:rsidRDefault="00B26EA8" w:rsidP="00715A16">
      <w:pPr>
        <w:jc w:val="both"/>
        <w:rPr>
          <w:b/>
          <w:bCs/>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4F2DA6" w:rsidRPr="004F2DA6">
        <w:rPr>
          <w:b/>
          <w:sz w:val="24"/>
          <w:szCs w:val="24"/>
          <w:lang w:val="kk-KZ"/>
        </w:rPr>
        <w:t>ТОО «</w:t>
      </w:r>
      <w:proofErr w:type="spellStart"/>
      <w:r w:rsidR="00E0568E" w:rsidRPr="00E0568E">
        <w:rPr>
          <w:b/>
          <w:sz w:val="24"/>
          <w:szCs w:val="24"/>
          <w:lang w:val="en-US"/>
        </w:rPr>
        <w:t>Nobilis</w:t>
      </w:r>
      <w:proofErr w:type="spellEnd"/>
      <w:r w:rsidR="00E0568E" w:rsidRPr="00E0568E">
        <w:rPr>
          <w:b/>
          <w:sz w:val="24"/>
          <w:szCs w:val="24"/>
        </w:rPr>
        <w:t xml:space="preserve"> </w:t>
      </w:r>
      <w:r w:rsidR="00E0568E" w:rsidRPr="00E0568E">
        <w:rPr>
          <w:b/>
          <w:sz w:val="24"/>
          <w:szCs w:val="24"/>
          <w:lang w:val="en-US"/>
        </w:rPr>
        <w:t>SA</w:t>
      </w:r>
      <w:r w:rsidR="004F2DA6" w:rsidRPr="004F2DA6">
        <w:rPr>
          <w:b/>
          <w:sz w:val="24"/>
          <w:szCs w:val="24"/>
          <w:lang w:val="kk-KZ"/>
        </w:rPr>
        <w:t>»</w:t>
      </w:r>
      <w:r w:rsidR="004F2DA6">
        <w:rPr>
          <w:b/>
          <w:sz w:val="24"/>
          <w:szCs w:val="24"/>
          <w:lang w:val="kk-KZ"/>
        </w:rPr>
        <w:t xml:space="preserve"> </w:t>
      </w:r>
      <w:r w:rsidR="004E57BD">
        <w:rPr>
          <w:bCs/>
          <w:sz w:val="24"/>
          <w:szCs w:val="24"/>
        </w:rPr>
        <w:t>соответству</w:t>
      </w:r>
      <w:r w:rsidR="004F2D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7D5FD8">
        <w:rPr>
          <w:sz w:val="24"/>
          <w:szCs w:val="24"/>
        </w:rPr>
        <w:t>ам</w:t>
      </w:r>
      <w:r w:rsidRPr="00E44520">
        <w:rPr>
          <w:sz w:val="24"/>
          <w:szCs w:val="24"/>
        </w:rPr>
        <w:t xml:space="preserve"> </w:t>
      </w:r>
      <w:r w:rsidRPr="00E44520">
        <w:rPr>
          <w:b/>
          <w:sz w:val="24"/>
          <w:szCs w:val="24"/>
        </w:rPr>
        <w:t>№</w:t>
      </w:r>
      <w:r>
        <w:rPr>
          <w:b/>
          <w:sz w:val="24"/>
          <w:szCs w:val="24"/>
        </w:rPr>
        <w:t xml:space="preserve"> </w:t>
      </w:r>
      <w:r w:rsidR="00571DF0">
        <w:rPr>
          <w:b/>
          <w:sz w:val="24"/>
          <w:szCs w:val="24"/>
        </w:rPr>
        <w:t>1</w:t>
      </w:r>
      <w:r w:rsidR="00E0568E">
        <w:rPr>
          <w:b/>
          <w:sz w:val="24"/>
          <w:szCs w:val="24"/>
        </w:rPr>
        <w:t>, 2</w:t>
      </w:r>
      <w:r w:rsidR="00274132">
        <w:rPr>
          <w:b/>
          <w:sz w:val="24"/>
          <w:szCs w:val="24"/>
        </w:rPr>
        <w:t xml:space="preserve"> - </w:t>
      </w:r>
      <w:r w:rsidR="00E0568E" w:rsidRPr="004F2DA6">
        <w:rPr>
          <w:b/>
          <w:sz w:val="24"/>
          <w:szCs w:val="24"/>
          <w:lang w:val="kk-KZ"/>
        </w:rPr>
        <w:t>ТОО «</w:t>
      </w:r>
      <w:proofErr w:type="spellStart"/>
      <w:r w:rsidR="00E0568E" w:rsidRPr="00E0568E">
        <w:rPr>
          <w:b/>
          <w:sz w:val="24"/>
          <w:szCs w:val="24"/>
          <w:lang w:val="en-US"/>
        </w:rPr>
        <w:t>Nobilis</w:t>
      </w:r>
      <w:proofErr w:type="spellEnd"/>
      <w:r w:rsidR="00E0568E" w:rsidRPr="00E0568E">
        <w:rPr>
          <w:b/>
          <w:sz w:val="24"/>
          <w:szCs w:val="24"/>
        </w:rPr>
        <w:t xml:space="preserve"> </w:t>
      </w:r>
      <w:r w:rsidR="00E0568E" w:rsidRPr="00E0568E">
        <w:rPr>
          <w:b/>
          <w:sz w:val="24"/>
          <w:szCs w:val="24"/>
          <w:lang w:val="en-US"/>
        </w:rPr>
        <w:t>SA</w:t>
      </w:r>
      <w:r w:rsidR="00E0568E" w:rsidRPr="004F2DA6">
        <w:rPr>
          <w:b/>
          <w:sz w:val="24"/>
          <w:szCs w:val="24"/>
          <w:lang w:val="kk-KZ"/>
        </w:rPr>
        <w:t>»</w:t>
      </w:r>
      <w:r w:rsidRPr="00E44520">
        <w:rPr>
          <w:b/>
          <w:sz w:val="24"/>
          <w:szCs w:val="24"/>
        </w:rPr>
        <w:t xml:space="preserve">, </w:t>
      </w:r>
      <w:r w:rsidR="00E0568E">
        <w:rPr>
          <w:sz w:val="24"/>
          <w:szCs w:val="24"/>
        </w:rPr>
        <w:t xml:space="preserve">РК, </w:t>
      </w:r>
      <w:proofErr w:type="spellStart"/>
      <w:r w:rsidR="00E0568E">
        <w:rPr>
          <w:sz w:val="24"/>
          <w:szCs w:val="24"/>
        </w:rPr>
        <w:t>г</w:t>
      </w:r>
      <w:proofErr w:type="gramStart"/>
      <w:r w:rsidR="00E0568E">
        <w:rPr>
          <w:sz w:val="24"/>
          <w:szCs w:val="24"/>
        </w:rPr>
        <w:t>.Н</w:t>
      </w:r>
      <w:proofErr w:type="gramEnd"/>
      <w:r w:rsidR="00E0568E">
        <w:rPr>
          <w:sz w:val="24"/>
          <w:szCs w:val="24"/>
        </w:rPr>
        <w:t>ур-Султан</w:t>
      </w:r>
      <w:proofErr w:type="spellEnd"/>
      <w:r w:rsidR="00E0568E">
        <w:rPr>
          <w:sz w:val="24"/>
          <w:szCs w:val="24"/>
        </w:rPr>
        <w:t xml:space="preserve">, </w:t>
      </w:r>
      <w:proofErr w:type="spellStart"/>
      <w:r w:rsidR="00E0568E">
        <w:rPr>
          <w:sz w:val="24"/>
          <w:szCs w:val="24"/>
        </w:rPr>
        <w:t>ул.Мухамедханова</w:t>
      </w:r>
      <w:proofErr w:type="spellEnd"/>
      <w:r w:rsidR="00E0568E">
        <w:rPr>
          <w:sz w:val="24"/>
          <w:szCs w:val="24"/>
        </w:rPr>
        <w:t>, 8, кв. 3</w:t>
      </w:r>
      <w:r>
        <w:rPr>
          <w:sz w:val="24"/>
          <w:szCs w:val="24"/>
        </w:rPr>
        <w:t>.</w:t>
      </w:r>
    </w:p>
    <w:p w:rsidR="00CE3CB4" w:rsidRPr="00CE3CB4" w:rsidRDefault="00CE3CB4" w:rsidP="00CE3CB4">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27D5A"/>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96A69"/>
    <w:rsid w:val="002A4A03"/>
    <w:rsid w:val="002A52A1"/>
    <w:rsid w:val="002A5475"/>
    <w:rsid w:val="002A716A"/>
    <w:rsid w:val="002B2BF1"/>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1DF0"/>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842"/>
    <w:rsid w:val="00666B13"/>
    <w:rsid w:val="0067020B"/>
    <w:rsid w:val="00670FFA"/>
    <w:rsid w:val="00673C0F"/>
    <w:rsid w:val="00674F08"/>
    <w:rsid w:val="00680F93"/>
    <w:rsid w:val="00682B76"/>
    <w:rsid w:val="00685358"/>
    <w:rsid w:val="00693616"/>
    <w:rsid w:val="00694C2D"/>
    <w:rsid w:val="00695425"/>
    <w:rsid w:val="00695EAF"/>
    <w:rsid w:val="006A0346"/>
    <w:rsid w:val="006A0FC7"/>
    <w:rsid w:val="006A6172"/>
    <w:rsid w:val="006A6482"/>
    <w:rsid w:val="006B38B0"/>
    <w:rsid w:val="006B399A"/>
    <w:rsid w:val="006B46C8"/>
    <w:rsid w:val="006B5479"/>
    <w:rsid w:val="006C0B0C"/>
    <w:rsid w:val="006C13CF"/>
    <w:rsid w:val="006C1B5B"/>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0764"/>
    <w:rsid w:val="00744C36"/>
    <w:rsid w:val="00746F54"/>
    <w:rsid w:val="007475B9"/>
    <w:rsid w:val="00751F4D"/>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66C1"/>
    <w:rsid w:val="007C7CFB"/>
    <w:rsid w:val="007D0B09"/>
    <w:rsid w:val="007D4400"/>
    <w:rsid w:val="007D5FD8"/>
    <w:rsid w:val="007D61AB"/>
    <w:rsid w:val="007E1AF0"/>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3C55"/>
    <w:rsid w:val="00952879"/>
    <w:rsid w:val="009539A5"/>
    <w:rsid w:val="00954677"/>
    <w:rsid w:val="009550C6"/>
    <w:rsid w:val="0095655B"/>
    <w:rsid w:val="0096290E"/>
    <w:rsid w:val="0096492F"/>
    <w:rsid w:val="00965B3D"/>
    <w:rsid w:val="00966890"/>
    <w:rsid w:val="00967A1F"/>
    <w:rsid w:val="00967A2C"/>
    <w:rsid w:val="00970302"/>
    <w:rsid w:val="0098053E"/>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30B1"/>
    <w:rsid w:val="00BB4D8B"/>
    <w:rsid w:val="00BB627F"/>
    <w:rsid w:val="00BC1A28"/>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568E"/>
    <w:rsid w:val="00E079FF"/>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67EFD"/>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77E8E"/>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16147</TotalTime>
  <Pages>2</Pages>
  <Words>627</Words>
  <Characters>3576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204</cp:revision>
  <cp:lastPrinted>2021-09-28T04:44:00Z</cp:lastPrinted>
  <dcterms:created xsi:type="dcterms:W3CDTF">2018-03-27T11:00:00Z</dcterms:created>
  <dcterms:modified xsi:type="dcterms:W3CDTF">2021-11-18T10:26:00Z</dcterms:modified>
</cp:coreProperties>
</file>