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07" w:rsidRPr="00F50D14" w:rsidRDefault="00FA6007" w:rsidP="00FA6007">
      <w:pPr>
        <w:jc w:val="center"/>
        <w:rPr>
          <w:rFonts w:ascii="Times New Roman" w:hAnsi="Times New Roman" w:cs="Times New Roman"/>
          <w:b/>
          <w:bCs/>
        </w:rPr>
      </w:pPr>
      <w:r w:rsidRPr="00F50D14">
        <w:rPr>
          <w:rFonts w:ascii="Times New Roman" w:hAnsi="Times New Roman" w:cs="Times New Roman"/>
          <w:b/>
          <w:bCs/>
        </w:rPr>
        <w:t>Техническая спецификация</w:t>
      </w:r>
    </w:p>
    <w:p w:rsidR="00FA6007" w:rsidRPr="00F50D14" w:rsidRDefault="00FA6007" w:rsidP="00FA6007">
      <w:pPr>
        <w:jc w:val="right"/>
        <w:rPr>
          <w:rFonts w:ascii="Times New Roman" w:eastAsia="Times New Roman" w:hAnsi="Times New Roman" w:cs="Times New Roman"/>
          <w:b/>
          <w:bCs/>
        </w:rPr>
      </w:pP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  <w:r w:rsidRPr="00F50D14"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7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153"/>
        <w:gridCol w:w="567"/>
        <w:gridCol w:w="2551"/>
        <w:gridCol w:w="7513"/>
        <w:gridCol w:w="1242"/>
      </w:tblGrid>
      <w:tr w:rsidR="00FA6007" w:rsidRPr="00F50D14" w:rsidTr="00E80331">
        <w:trPr>
          <w:trHeight w:val="409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A6007" w:rsidRPr="00F50D14" w:rsidRDefault="00FA6007" w:rsidP="007B6CFC">
            <w:pPr>
              <w:ind w:left="-108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№ п/п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Критерии</w:t>
            </w: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Описание</w:t>
            </w:r>
          </w:p>
        </w:tc>
      </w:tr>
      <w:tr w:rsidR="00FA6007" w:rsidRPr="00F50D14" w:rsidTr="00E80331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2324AD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 медицинской техники</w:t>
            </w: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bCs/>
              </w:rPr>
              <w:t>Система ультразвуковая диагностическая медицинская портативная</w:t>
            </w:r>
          </w:p>
        </w:tc>
      </w:tr>
      <w:tr w:rsidR="00FA6007" w:rsidRPr="00F50D14" w:rsidTr="00E80331">
        <w:trPr>
          <w:trHeight w:val="611"/>
          <w:jc w:val="right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3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E60459" w:rsidRDefault="00FA6007" w:rsidP="007B6C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45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№</w:t>
            </w:r>
          </w:p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CD7C13" w:rsidRDefault="00FA6007" w:rsidP="007B6CFC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Наименование комплектующего к медицинской технике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Требуемое количество</w:t>
            </w:r>
          </w:p>
          <w:p w:rsidR="00FA6007" w:rsidRPr="00F50D14" w:rsidRDefault="00FA6007" w:rsidP="007B6CFC">
            <w:pPr>
              <w:ind w:left="-97" w:right="-86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(с указанием единицы измерения)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007" w:rsidRPr="00F50D14" w:rsidRDefault="00FA6007" w:rsidP="007B6CFC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Основные комплектующие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Консоль ультразвуковая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Области применения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Акушерство и гинекология 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Кардиология </w:t>
            </w:r>
            <w:r w:rsidR="00FA6007" w:rsidRPr="00F50D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Неврология 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Травматология и ортопедия </w:t>
            </w:r>
            <w:r w:rsidR="00FA6007" w:rsidRPr="00F50D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Урология </w:t>
            </w:r>
            <w:r w:rsidR="00FA6007" w:rsidRPr="00F50D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Эндокринология </w:t>
            </w:r>
            <w:r w:rsidR="00FA6007" w:rsidRPr="00F50D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Ангиология </w:t>
            </w:r>
            <w:r w:rsidR="00FA6007" w:rsidRPr="00F50D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6007" w:rsidRPr="00F50D14" w:rsidRDefault="00E80331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Педиатрия и неонатология </w:t>
            </w:r>
            <w:r w:rsidR="00FA6007" w:rsidRPr="00F50D1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FA6007" w:rsidRPr="00F50D14" w:rsidRDefault="00FA6007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Интраоперационные исследования</w:t>
            </w:r>
          </w:p>
          <w:p w:rsidR="00891270" w:rsidRDefault="00891270" w:rsidP="00891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A6007" w:rsidRPr="00F50D14" w:rsidRDefault="00FA6007" w:rsidP="008912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Основной блок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Портативный ультразвуковой диагностический аппарат высокого класса, вес не более 5,2 кг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Число приемо-передающих цифровых каналов, не менее 128 571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Полностью цифровое формирование луча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Динамический диапазон (дБ), не менее 258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одновременно используемых передающих фокусных зон, не менее 8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lastRenderedPageBreak/>
              <w:t>Динамическая апертура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Динамический фильтр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Увеличение изображения в р</w:t>
            </w:r>
            <w:r w:rsidR="00891270">
              <w:rPr>
                <w:rFonts w:ascii="Times New Roman" w:eastAsia="Times New Roman" w:hAnsi="Times New Roman" w:cs="Times New Roman"/>
              </w:rPr>
              <w:t>еальном времени, не менее, чем в</w:t>
            </w:r>
            <w:r w:rsidRPr="00F50D14">
              <w:rPr>
                <w:rFonts w:ascii="Times New Roman" w:eastAsia="Times New Roman" w:hAnsi="Times New Roman" w:cs="Times New Roman"/>
              </w:rPr>
              <w:t xml:space="preserve"> 8 раз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Максимальная частота кадров, не менее 1598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Глубина визуализации не менее 33 см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Представление информации в реальном времени в В-режиме, М-режиме, PW-режиме, CFM-режиме, PD-режиме. Одновременное дуплексное и триплексное сканирование в режимах В/В, В/М, В/СFM, В/СFM/PW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Режим кодированной тканевой гармоники совместимый со всеми визуализирующими датчиками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В–режим: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карт серой шкалы, не менее 12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карт псевдоокрашивания не менее 9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Максимальная частота кадров, не менее 1598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Максимальноe количество центральных частот в В-режиме на одном датчике, не менее 7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М–режим: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карт серой шкалы, не менее 12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карт псевдоокрашивания не менее 9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 xml:space="preserve">Анатомический М-режим 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PW – Импульсно-волновой допплер с отклонением угла: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Автоматические расчеты и оконтуривание допплеровского спектра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Диапазон измеряемых скоростей, не менее 0,064 – 20,49 м/с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PRF не менее 500–26700 Гц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Максимальное отклонение угла сканирования на линейном датчике, не менее ±20°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карт, не менее 14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Коррекция угла сканирования, шаг не менее ±90°, шаг 1°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CFM – Цветовое допплеровское картирование по скорости: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карт, не менее 15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Диапазон измеряемых скоростей, не менее 0 – 3,91 м/с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lastRenderedPageBreak/>
              <w:t>PRF не менее400 – 21000 Гц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Максимальное отклонение угла сканирования, не менее ±20°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углов сканирования, не менее 7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Максимальная частота кадров, не менее 333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Алгоритм подавления артефактов, возникающих при движении и дыхании</w:t>
            </w:r>
          </w:p>
          <w:p w:rsidR="00FA6007" w:rsidRPr="00F50D14" w:rsidRDefault="00FA6007" w:rsidP="0089127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PD – Энергетический допплер: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карт, не менее 15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Диапазон измеряемых скоростей, не менее 0 – 3,91 м/с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PRF не менее 400 – 21000 Гц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Максимальное отклонение угла сканирования, не менее ±20°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углов сканирования, не менее 7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Максимальная частота кадров, не менее 333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Алгоритм подавления артефактов, возникающих при движении и дыхании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Регистрация направления кровотока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Аккумуляция в режиме ЦДК и ЭД (накопление цвета за выбираемый пользователем промежуток времени), не менее 7 уровней накопления</w:t>
            </w:r>
          </w:p>
          <w:p w:rsidR="00FA6007" w:rsidRPr="00F50D14" w:rsidRDefault="00FA6007" w:rsidP="00891270">
            <w:pPr>
              <w:pStyle w:val="a9"/>
              <w:tabs>
                <w:tab w:val="center" w:pos="3135"/>
              </w:tabs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 xml:space="preserve">Триплексный режим: 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В+CFM+PW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B+PD+PW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B+TVI+PW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Частота кадров в секунду в триплексном режиме, не менее 35</w:t>
            </w:r>
          </w:p>
          <w:p w:rsidR="00FA6007" w:rsidRPr="00F50D14" w:rsidRDefault="00FA6007" w:rsidP="00891270">
            <w:pPr>
              <w:pStyle w:val="a9"/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 xml:space="preserve">Режим многолучевого сложносоставного сканирования для всех конвексных и линейных датчиков 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Число одновременно передаваемых лучей, не менее 9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Число одновременно принимаемых лучей, не менее 9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Совместимость с режимами кодированной гармоникой, ЦДК, ЭД, импульсно-волнового допплера, режимом изображения высокой четкости, 3D</w:t>
            </w:r>
          </w:p>
          <w:p w:rsidR="00FA6007" w:rsidRPr="00F50D14" w:rsidRDefault="00FA6007" w:rsidP="00891270">
            <w:pPr>
              <w:pStyle w:val="a9"/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Режим получения изображения высокой четкости и контрастности на основе адаптивного алгоритма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Одновременное отображение обработанного и фундаментального изображений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Совместимость со всеми типами датчиков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Совместимость со всеми режимами визуализации, в том числе 3D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степеней фильтрации изображения, не менее 5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lastRenderedPageBreak/>
              <w:t>Режим виртуального конвекса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Увеличение ширины ближней зоны визуализации фазированного датчика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одновременно подключаемых датчиков при использовании в портативном варианте, не менее 1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Автоматическая оптимизация изображения в В-режиме по акустическим свойствам тканей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Автоматическая оптимизация допплеровского спектра</w:t>
            </w:r>
          </w:p>
          <w:p w:rsidR="00FA6007" w:rsidRPr="00F50D14" w:rsidRDefault="00FA6007" w:rsidP="00891270">
            <w:pPr>
              <w:pStyle w:val="a9"/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Автоматический обсчёт допплеровского спектра в реальном триплексном режиме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отображаемых параметров, не менее 14</w:t>
            </w:r>
          </w:p>
          <w:p w:rsidR="00FA6007" w:rsidRPr="00F50D14" w:rsidRDefault="00FA6007" w:rsidP="00891270">
            <w:pPr>
              <w:pStyle w:val="a9"/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Пакеты расчетов и суммарные заключения для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Ангиологии;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Кардиологии;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Акушерства и гинекологии;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Урологии;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Исследований поверхностно расположенных органов;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Мускульно-скелетных исследований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Протокол отслеживания внутриутробного развития плода</w:t>
            </w:r>
          </w:p>
          <w:p w:rsidR="00FA6007" w:rsidRPr="00F50D14" w:rsidRDefault="00FA6007" w:rsidP="00891270">
            <w:pPr>
              <w:pStyle w:val="a9"/>
              <w:numPr>
                <w:ilvl w:val="0"/>
                <w:numId w:val="5"/>
              </w:numPr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Программы расчетов для многоплодной беременности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Программы расчетов для суставной дисплазии</w:t>
            </w:r>
          </w:p>
          <w:p w:rsidR="00FA6007" w:rsidRPr="00F50D14" w:rsidRDefault="00FA6007" w:rsidP="00891270">
            <w:pPr>
              <w:pStyle w:val="a9"/>
              <w:rPr>
                <w:rFonts w:ascii="Times New Roman" w:hAnsi="Times New Roman"/>
                <w:szCs w:val="24"/>
              </w:rPr>
            </w:pPr>
            <w:r w:rsidRPr="00F50D14">
              <w:rPr>
                <w:rFonts w:ascii="Times New Roman" w:hAnsi="Times New Roman"/>
                <w:szCs w:val="24"/>
              </w:rPr>
              <w:t>Встроенные предустановочные программы для проведения исследований и процедур, в том числе: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брюшной полости пациентов, в том числе с ухудшенным акустическим окном;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сердца пациентов, в том числе с ухудшенным акустическим окном;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почек;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неотложные исследования;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плевральной полости;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плечевого, локтевого, лучезапястного сустава;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кисти;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коленного, голеностопного сустава;</w:t>
            </w:r>
          </w:p>
          <w:p w:rsidR="00FA6007" w:rsidRPr="00F50D14" w:rsidRDefault="00FA6007" w:rsidP="00891270">
            <w:pPr>
              <w:numPr>
                <w:ilvl w:val="0"/>
                <w:numId w:val="4"/>
              </w:numPr>
              <w:tabs>
                <w:tab w:val="clear" w:pos="720"/>
                <w:tab w:val="num" w:pos="4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исследование стопы;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проведение региональной анестезии, в том числе позвоночник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lastRenderedPageBreak/>
              <w:t>Количество определяемых пользователем предустановочных программ на 1 датчик, не менее 96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Русифицированный интерфейс пользователя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Русифицированная буквенно-цифровая клавиатура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Автоматическая подсветка клавиатуры в зависимости от условий освещенности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Полный частотный диапазон системы, МГц, не менее 1,7-22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 xml:space="preserve"> работы в автономном режиме без подзарядки аккумулятора, не менее 0,5 часа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Программные и аппаратные функции, обеспечивающие доступ и архивацию необработанных ультразвуковых данных для дальнейшей оптимизации и постобработки изображения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Настройка и регулировка следующих параметров на ранее сохраненных изображениях: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В-режим: усиление, динамический диапазон, подавление, выбор цветовой гаммы и карт псевдоокрашивания, активация М-режима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CFM/PDI-режим: включение/выключение режима, усиление, регулировка баланса, выбор цветовой гаммы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PW-режим: усиление, динамический диапазон, изменение угла, смещение базовой линии, выбор скорости прокрутки, выбор формата отображения, цветовой гаммы и карты псевдоокрашивания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Режим кинопетли: активация анатомического М- режима, трехмерная реконструкция на основе динамической последовательности 2D изображений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Интегрированная в аппарат компьютерная рабочая станция для архивации и обработки в цифровом виде ультразвуковых изображений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Составление архивов пациентов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Сохранение статических и динамических изображений в формате Raw DICOM «сырые» данные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lastRenderedPageBreak/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Пост-процессинговая обработка ранее сохраненных изображений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Проведение измерений и расчетов на ранее сохраненных изображениях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Вывод отчета об исследовании одним нажатием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Сохранение отчетов в формате PDF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•</w:t>
            </w:r>
            <w:r w:rsidRPr="00F50D14">
              <w:rPr>
                <w:rFonts w:ascii="Times New Roman" w:eastAsia="Times New Roman" w:hAnsi="Times New Roman" w:cs="Times New Roman"/>
              </w:rPr>
              <w:tab/>
              <w:t>Сохранение статических и динамических изображений в стандартных форматах (jpg, avi, wmv)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Длительность кинопетли макс, кадров не менее 73 973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Длительность кинопетли макс, секунд, не менее 260,2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Встроенная программа для просмотра архивированных статических изображений и кинопетель на внешней рабочей станции в формате Windows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Встроенный SSD-накопитель, Гб, не менее 128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Архивация изображений на внешний USB носитель или удаленный сервер одним нажатием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Количество USB-портов, не менее 3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Видео выход HDMI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Габариты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Вес консоли, не более 5,2 кг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Высота консоли, мм, не более 70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Ширина консоли, мм, не более 343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Глубина консоли, мм, не более 375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Характеристика электропитания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Напряжение 220В/50 Гц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Максимально потребляемая мощность, ВА, не более 136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 xml:space="preserve">Кабель электропитания для системы </w:t>
            </w:r>
            <w:r w:rsidRPr="00F50D14">
              <w:rPr>
                <w:rFonts w:ascii="Times New Roman" w:eastAsia="Times New Roman" w:hAnsi="Times New Roman" w:cs="Times New Roman"/>
              </w:rPr>
              <w:lastRenderedPageBreak/>
              <w:t>ультразвуковой диагностической</w:t>
            </w:r>
            <w:r w:rsidRPr="00F50D14">
              <w:rPr>
                <w:rFonts w:ascii="Times New Roman" w:eastAsia="Times New Roman" w:hAnsi="Times New Roman" w:cs="Times New Roman"/>
              </w:rPr>
              <w:br/>
              <w:t>медицинской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lastRenderedPageBreak/>
              <w:t xml:space="preserve">Кабель электропитания для системы ультразвуковой диагностической </w:t>
            </w:r>
            <w:r w:rsidRPr="00F50D14">
              <w:rPr>
                <w:rFonts w:ascii="Times New Roman" w:eastAsia="Times New Roman" w:hAnsi="Times New Roman" w:cs="Times New Roman"/>
              </w:rPr>
              <w:lastRenderedPageBreak/>
              <w:t>медицинской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lastRenderedPageBreak/>
              <w:t>2шт.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E8033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 xml:space="preserve">Накладки на клавиатуру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</w:rPr>
              <w:t>Накладки на клавиатуру. Материал силикон накладка, предотвращающая основную клавиатуру от загрязнения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i/>
                <w:color w:val="000000" w:themeColor="text1"/>
              </w:rPr>
              <w:t>Дополнительные комплектующие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Датчики конвексные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 широкополосный конвексный для абдоминальных, акушерско-гинекологических и урологических исследований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Число элементов не менее 192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Диапазон переключаемых и отображаемых центральных частот, МГц, не менее 2-5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Угол сканирования, градусов, не менее 70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Радиус кривизны, мм, не более 60 мм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Глубина визуализации, мм, не менее 330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спектрального допплера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цветового допплеровского картирования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многолучевого сложносоставного сканирования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режима тканевой гармоники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Количество частот в режиме тканевой гармоники не менее 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Датчики линейные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 широкополосный линейный c кнопками на корпусе для исследований сосудов, малых и поверхностных органов, скелетно-мышечного аппарата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Программируемые кнопки на корпусе датчика, не менее 4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Программируемых функций на каждую кнопку, не менее 32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Число элементов не менее 192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Диапазон переключаемых и отображаемых центральных частот, МГц, не менее 4,2-13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lastRenderedPageBreak/>
              <w:t>Апертура, мм, не более 40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Глубина визуализации, мм, не менее 120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Изменение угла сканирования, градусов, не менее 20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спектрального допплера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цветового допплеровского картирования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режима тканевой гармоники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Количество частот в режиме тканевой гармоники не менее 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Датчики микроконвексные внутриполостные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 широкополосный микроконвексный внутриполостной для акушерско-гинекологических и урологических исследований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Число элементов не менее 128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Диапазон переключаемых и отображаемых центральных частот, МГц, не менее 4,2-10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Радиус кривизны, град, не более 11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Глубина визуализации, мм, не менее 140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Угол сканирования, градусов, не менее 132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спектрального допплера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цветового допплеровского картирования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многолучевого сложносоставного сканирования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режима тканевой гармоники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Количество частот в режиме тканевой гармоники не менее 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0D1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Датчики секторные фазированные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Датчик широкополосный секторный фазированный для кардиологических, абдоминальных и транскраниальных исследований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Число элементов не менее 64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Диапазон переключаемых и отображаемых центральных частот, МГц, не менее 1,7-4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lastRenderedPageBreak/>
              <w:t>Угол сканирования, градусов, не менее 120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Глубина визуализации, мм, не менее 300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спектрального (PW, CW) допплера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цветового допплеровского картирования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Поддержка режима тканевой гармоники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Количество частот в режиме тканевой гармоники не менее 4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Расширение ширины ближней зоны визуализации фазированных датчиков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0D1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Устройство для получения медицинских ультразвуковых изображений в режиме постоянно-волнового допплера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CW – Постоянно-волновой допплер с отклонением угла: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•Автоматические расчеты и оконтуривание допплеровского спектра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•Диапазон измеряемых скоростей, не менее 0,01 – 21,2 м/с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•PRF, не менее 400 – 49000 Гц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•Количество карт, не менее 14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0D1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Устройство, обеспечивающее возможность передачи данных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Функция, обеспечивающая передачу данных в стандарте DICOM 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0D1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Док-станция для ультразвуковой системы мобильная с возможностью подключения к сети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Количество одновременно подключаемых датчиков при использовании в стационарном варианте (тележка с не менее, чем тремя портами датчиков)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Тележка док-станция с не менее, чем тремя активными портами для датчиков и регулировкой по высоте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Отсеки для черно-белого и цветного принтеров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Не менее трех держателей для датчиков и кабелей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Регулировка высоты в диапазоне, см, не менее 14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 xml:space="preserve">Встроенные динамики, порты </w:t>
            </w:r>
            <w:r w:rsidRPr="00F50D14">
              <w:rPr>
                <w:rFonts w:ascii="Times New Roman" w:hAnsi="Times New Roman" w:cs="Times New Roman"/>
                <w:lang w:val="en-US"/>
              </w:rPr>
              <w:t>LAN</w:t>
            </w:r>
            <w:r w:rsidRPr="00F50D14">
              <w:rPr>
                <w:rFonts w:ascii="Times New Roman" w:hAnsi="Times New Roman" w:cs="Times New Roman"/>
              </w:rPr>
              <w:t xml:space="preserve">, </w:t>
            </w:r>
            <w:r w:rsidRPr="00F50D14">
              <w:rPr>
                <w:rFonts w:ascii="Times New Roman" w:hAnsi="Times New Roman" w:cs="Times New Roman"/>
                <w:lang w:val="en-US"/>
              </w:rPr>
              <w:t>DVI</w:t>
            </w:r>
            <w:r w:rsidRPr="00F50D14">
              <w:rPr>
                <w:rFonts w:ascii="Times New Roman" w:hAnsi="Times New Roman" w:cs="Times New Roman"/>
              </w:rPr>
              <w:t xml:space="preserve">, не менее 4 портов </w:t>
            </w:r>
            <w:r w:rsidRPr="00F50D14">
              <w:rPr>
                <w:rFonts w:ascii="Times New Roman" w:hAnsi="Times New Roman" w:cs="Times New Roman"/>
                <w:lang w:val="en-US"/>
              </w:rPr>
              <w:t>USB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Адаптер питания для подключения принтера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Аккумуляторная батарея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Позволяет автономно работать до 3-х часов.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4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 xml:space="preserve">Устройство, печатающие черно-белые ультразвуковые изображения в комплекте с кабелями для подключения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Устройство, печатающие черно-белые ультразвуковые изображения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137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Расходные материалы и изнашиваемые узлы:</w:t>
            </w:r>
          </w:p>
        </w:tc>
      </w:tr>
      <w:tr w:rsidR="00FA6007" w:rsidRPr="00F50D14" w:rsidTr="00E80331">
        <w:trPr>
          <w:trHeight w:val="191"/>
          <w:jc w:val="right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7B6CFC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Бумага для устройства, печатающего черно-белые ультразвуковые изображения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Бумага для устройства, печатающего черно-белые ультразвуковые изображения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50D14">
              <w:rPr>
                <w:rFonts w:ascii="Times New Roman" w:hAnsi="Times New Roman" w:cs="Times New Roman"/>
              </w:rPr>
              <w:t>Не менее 1 рулона глянцевой бумаги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6007" w:rsidRPr="00F50D14" w:rsidRDefault="00FA6007" w:rsidP="0089127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0D14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F50D14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FA6007" w:rsidRPr="00F50D14" w:rsidTr="00E80331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007" w:rsidRPr="003560A6" w:rsidRDefault="00FA6007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Требования к условиям эксплуатации</w:t>
            </w: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color w:val="000000" w:themeColor="text1"/>
              </w:rPr>
              <w:t>Требование к помещению: естественное и искусственное освещение.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color w:val="000000" w:themeColor="text1"/>
              </w:rPr>
              <w:t>- раковину с подводкой холодной и горячей воды</w:t>
            </w: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color w:val="000000" w:themeColor="text1"/>
              </w:rPr>
              <w:t>- общеобменную систему вентиляции с кратностью обмена 1:3, допускается наличие кондиционеров БК-1500.</w:t>
            </w:r>
          </w:p>
        </w:tc>
      </w:tr>
      <w:tr w:rsidR="00FA6007" w:rsidRPr="00F50D14" w:rsidTr="00E80331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4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007" w:rsidRPr="003560A6" w:rsidRDefault="00FA6007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Условия осуществления поставки медицинской техники </w:t>
            </w:r>
            <w:r w:rsidRPr="003560A6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</w:rPr>
              <w:t>(в соответствии с ИНКОТЕРМС 2010)</w:t>
            </w: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07" w:rsidRPr="003560A6" w:rsidRDefault="00FA6007" w:rsidP="0089127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конечный пользователь</w:t>
            </w:r>
          </w:p>
        </w:tc>
      </w:tr>
      <w:tr w:rsidR="00FA6007" w:rsidRPr="00F50D14" w:rsidTr="00E80331">
        <w:trPr>
          <w:trHeight w:val="470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007" w:rsidRPr="003560A6" w:rsidRDefault="00FA6007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Срок поставки медицинской техники и место дислокации</w:t>
            </w: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07" w:rsidRPr="00F50D14" w:rsidRDefault="005C70A2" w:rsidP="00891270">
            <w:pPr>
              <w:pStyle w:val="a5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70A2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не более 15 календарных дней с даты подписания договора, до склада</w:t>
            </w:r>
          </w:p>
        </w:tc>
      </w:tr>
      <w:tr w:rsidR="00FA6007" w:rsidRPr="00F50D14" w:rsidTr="00E80331">
        <w:trPr>
          <w:trHeight w:val="136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007" w:rsidRPr="00F50D14" w:rsidRDefault="00FA6007" w:rsidP="007B6C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50D14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007" w:rsidRPr="003560A6" w:rsidRDefault="00FA6007" w:rsidP="007B6CF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560A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07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сервисное обслуживание медицинс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техники не менее 37 месяцев, наличие сервисного центра.</w:t>
            </w:r>
          </w:p>
          <w:p w:rsidR="00FA6007" w:rsidRPr="008B3850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FA6007" w:rsidRPr="008B3850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A6007" w:rsidRPr="008B3850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FA6007" w:rsidRPr="008B3850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FA6007" w:rsidRPr="008B3850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FA6007" w:rsidRPr="008B3850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FA6007" w:rsidRPr="008B3850" w:rsidRDefault="00FA6007" w:rsidP="0089127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FA6007" w:rsidRDefault="00FA6007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FA6007" w:rsidRDefault="00FA6007" w:rsidP="00891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6007" w:rsidRPr="00F50D14" w:rsidRDefault="00FA6007" w:rsidP="0089127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стоимость оборудования входит инструктаж и обучение персонала, монтаж, отладка оборудования и пуско-наладочные работы.</w:t>
            </w:r>
          </w:p>
        </w:tc>
      </w:tr>
    </w:tbl>
    <w:p w:rsidR="003560A6" w:rsidRPr="00254D2F" w:rsidRDefault="003560A6" w:rsidP="00356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3560A6" w:rsidRDefault="003560A6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ED3FF6" w:rsidRDefault="00346B7F" w:rsidP="009C3FF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306C60" w:rsidRPr="00254D2F" w:rsidRDefault="00994B1A" w:rsidP="00254D2F">
      <w:pPr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sectPr w:rsidR="00306C60" w:rsidRPr="00254D2F" w:rsidSect="003E4383">
      <w:pgSz w:w="16838" w:h="11906" w:orient="landscape"/>
      <w:pgMar w:top="426" w:right="678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067" w:rsidRDefault="00D14067" w:rsidP="00FA6007">
      <w:pPr>
        <w:spacing w:after="0" w:line="240" w:lineRule="auto"/>
      </w:pPr>
      <w:r>
        <w:separator/>
      </w:r>
    </w:p>
  </w:endnote>
  <w:endnote w:type="continuationSeparator" w:id="1">
    <w:p w:rsidR="00D14067" w:rsidRDefault="00D14067" w:rsidP="00FA6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067" w:rsidRDefault="00D14067" w:rsidP="00FA6007">
      <w:pPr>
        <w:spacing w:after="0" w:line="240" w:lineRule="auto"/>
      </w:pPr>
      <w:r>
        <w:separator/>
      </w:r>
    </w:p>
  </w:footnote>
  <w:footnote w:type="continuationSeparator" w:id="1">
    <w:p w:rsidR="00D14067" w:rsidRDefault="00D14067" w:rsidP="00FA60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85AF4"/>
    <w:multiLevelType w:val="hybridMultilevel"/>
    <w:tmpl w:val="F738DD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574FBD"/>
    <w:multiLevelType w:val="hybridMultilevel"/>
    <w:tmpl w:val="3E2437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22B7"/>
    <w:rsid w:val="00045FC4"/>
    <w:rsid w:val="00066F33"/>
    <w:rsid w:val="000958C2"/>
    <w:rsid w:val="000A2AA8"/>
    <w:rsid w:val="000A6BB2"/>
    <w:rsid w:val="000C1CFC"/>
    <w:rsid w:val="0012010D"/>
    <w:rsid w:val="00186385"/>
    <w:rsid w:val="001E12D9"/>
    <w:rsid w:val="001E1E21"/>
    <w:rsid w:val="00200AD1"/>
    <w:rsid w:val="00241B2D"/>
    <w:rsid w:val="00244E78"/>
    <w:rsid w:val="00254D2F"/>
    <w:rsid w:val="002656EE"/>
    <w:rsid w:val="002B5667"/>
    <w:rsid w:val="002C4911"/>
    <w:rsid w:val="002F0651"/>
    <w:rsid w:val="00306C60"/>
    <w:rsid w:val="00317820"/>
    <w:rsid w:val="0032025A"/>
    <w:rsid w:val="0032706C"/>
    <w:rsid w:val="00346B7F"/>
    <w:rsid w:val="003560A6"/>
    <w:rsid w:val="0037586A"/>
    <w:rsid w:val="003905EE"/>
    <w:rsid w:val="003A5A99"/>
    <w:rsid w:val="003B189C"/>
    <w:rsid w:val="003B365F"/>
    <w:rsid w:val="003C3E14"/>
    <w:rsid w:val="003D387E"/>
    <w:rsid w:val="003E0EA3"/>
    <w:rsid w:val="003E2CBF"/>
    <w:rsid w:val="003E4383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B45FF"/>
    <w:rsid w:val="005C0F81"/>
    <w:rsid w:val="005C70A2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72A7F"/>
    <w:rsid w:val="00790E51"/>
    <w:rsid w:val="007A03B5"/>
    <w:rsid w:val="007E44D0"/>
    <w:rsid w:val="008144C6"/>
    <w:rsid w:val="00815FCE"/>
    <w:rsid w:val="00824301"/>
    <w:rsid w:val="00843F8A"/>
    <w:rsid w:val="00863B13"/>
    <w:rsid w:val="00871123"/>
    <w:rsid w:val="00881171"/>
    <w:rsid w:val="00891270"/>
    <w:rsid w:val="00892F2A"/>
    <w:rsid w:val="008E5BF3"/>
    <w:rsid w:val="00936EB4"/>
    <w:rsid w:val="00986F52"/>
    <w:rsid w:val="00994B1A"/>
    <w:rsid w:val="00997765"/>
    <w:rsid w:val="009C3FFC"/>
    <w:rsid w:val="009E5F92"/>
    <w:rsid w:val="00A014AF"/>
    <w:rsid w:val="00A173DF"/>
    <w:rsid w:val="00A92CC3"/>
    <w:rsid w:val="00AC4211"/>
    <w:rsid w:val="00AE0EC3"/>
    <w:rsid w:val="00AF6888"/>
    <w:rsid w:val="00B56F12"/>
    <w:rsid w:val="00B72B78"/>
    <w:rsid w:val="00B735A2"/>
    <w:rsid w:val="00BB1111"/>
    <w:rsid w:val="00BB19F2"/>
    <w:rsid w:val="00BC7BD3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14067"/>
    <w:rsid w:val="00D20174"/>
    <w:rsid w:val="00D42075"/>
    <w:rsid w:val="00D57226"/>
    <w:rsid w:val="00D91460"/>
    <w:rsid w:val="00DA4F45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44A9F"/>
    <w:rsid w:val="00E574DC"/>
    <w:rsid w:val="00E60459"/>
    <w:rsid w:val="00E80331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A6007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paragraph" w:customStyle="1" w:styleId="Default">
    <w:name w:val="Default"/>
    <w:rsid w:val="005B45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8">
    <w:name w:val="Strong"/>
    <w:uiPriority w:val="22"/>
    <w:qFormat/>
    <w:rsid w:val="003560A6"/>
    <w:rPr>
      <w:b/>
      <w:bCs/>
    </w:rPr>
  </w:style>
  <w:style w:type="paragraph" w:styleId="a9">
    <w:name w:val="Body Text"/>
    <w:basedOn w:val="a"/>
    <w:link w:val="aa"/>
    <w:uiPriority w:val="99"/>
    <w:rsid w:val="00FA6007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FA6007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A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A6007"/>
  </w:style>
  <w:style w:type="paragraph" w:styleId="ad">
    <w:name w:val="footer"/>
    <w:basedOn w:val="a"/>
    <w:link w:val="ae"/>
    <w:uiPriority w:val="99"/>
    <w:semiHidden/>
    <w:unhideWhenUsed/>
    <w:rsid w:val="00FA6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A6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11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84</cp:revision>
  <cp:lastPrinted>2020-10-09T05:49:00Z</cp:lastPrinted>
  <dcterms:created xsi:type="dcterms:W3CDTF">2017-03-30T09:16:00Z</dcterms:created>
  <dcterms:modified xsi:type="dcterms:W3CDTF">2022-01-20T09:14:00Z</dcterms:modified>
</cp:coreProperties>
</file>