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E627DE"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D07719" w:rsidRPr="00E627DE">
        <w:rPr>
          <w:b/>
          <w:sz w:val="24"/>
          <w:szCs w:val="24"/>
        </w:rPr>
        <w:t>2</w:t>
      </w:r>
      <w:r w:rsidR="00E13987" w:rsidRPr="00E627DE">
        <w:rPr>
          <w:b/>
          <w:sz w:val="24"/>
          <w:szCs w:val="24"/>
        </w:rPr>
        <w:t>9</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E627DE" w:rsidRDefault="00421FDF" w:rsidP="0028706D">
      <w:pPr>
        <w:jc w:val="right"/>
        <w:rPr>
          <w:b/>
          <w:bCs/>
          <w:sz w:val="24"/>
          <w:szCs w:val="24"/>
        </w:rPr>
      </w:pPr>
      <w:r w:rsidRPr="00E627DE">
        <w:rPr>
          <w:b/>
          <w:bCs/>
          <w:color w:val="000000"/>
          <w:sz w:val="24"/>
          <w:szCs w:val="24"/>
        </w:rPr>
        <w:t xml:space="preserve">        </w:t>
      </w:r>
      <w:r w:rsidR="00C27B79" w:rsidRPr="00E627DE">
        <w:rPr>
          <w:b/>
          <w:bCs/>
          <w:color w:val="000000"/>
          <w:sz w:val="24"/>
          <w:szCs w:val="24"/>
        </w:rPr>
        <w:t xml:space="preserve">                                   </w:t>
      </w:r>
      <w:r w:rsidR="00394178" w:rsidRPr="00E627DE">
        <w:rPr>
          <w:b/>
          <w:bCs/>
          <w:color w:val="000000"/>
          <w:sz w:val="24"/>
          <w:szCs w:val="24"/>
        </w:rPr>
        <w:t xml:space="preserve">Дата: </w:t>
      </w:r>
      <w:r w:rsidR="00E13987" w:rsidRPr="00E627DE">
        <w:rPr>
          <w:b/>
          <w:bCs/>
          <w:color w:val="000000"/>
          <w:sz w:val="24"/>
          <w:szCs w:val="24"/>
        </w:rPr>
        <w:t>01</w:t>
      </w:r>
      <w:r w:rsidR="00EB65B2" w:rsidRPr="00E627DE">
        <w:rPr>
          <w:b/>
          <w:bCs/>
          <w:sz w:val="24"/>
          <w:szCs w:val="24"/>
        </w:rPr>
        <w:t>.</w:t>
      </w:r>
      <w:r w:rsidR="00E27203" w:rsidRPr="00E627DE">
        <w:rPr>
          <w:b/>
          <w:bCs/>
          <w:sz w:val="24"/>
          <w:szCs w:val="24"/>
        </w:rPr>
        <w:t>1</w:t>
      </w:r>
      <w:r w:rsidR="00E13987" w:rsidRPr="00E627DE">
        <w:rPr>
          <w:b/>
          <w:bCs/>
          <w:sz w:val="24"/>
          <w:szCs w:val="24"/>
        </w:rPr>
        <w:t>1</w:t>
      </w:r>
      <w:r w:rsidR="00EB65B2" w:rsidRPr="00E627DE">
        <w:rPr>
          <w:b/>
          <w:bCs/>
          <w:sz w:val="24"/>
          <w:szCs w:val="24"/>
        </w:rPr>
        <w:t>.20</w:t>
      </w:r>
      <w:r w:rsidR="00C03172" w:rsidRPr="00E627DE">
        <w:rPr>
          <w:b/>
          <w:bCs/>
          <w:sz w:val="24"/>
          <w:szCs w:val="24"/>
        </w:rPr>
        <w:t>2</w:t>
      </w:r>
      <w:r w:rsidR="00E132DE" w:rsidRPr="00E627DE">
        <w:rPr>
          <w:b/>
          <w:bCs/>
          <w:sz w:val="24"/>
          <w:szCs w:val="24"/>
        </w:rPr>
        <w:t>2</w:t>
      </w:r>
      <w:r w:rsidR="00EB65B2" w:rsidRPr="00E627DE">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892"/>
        <w:gridCol w:w="3421"/>
        <w:gridCol w:w="960"/>
        <w:gridCol w:w="1367"/>
        <w:gridCol w:w="1232"/>
        <w:gridCol w:w="1514"/>
        <w:gridCol w:w="2599"/>
        <w:gridCol w:w="1998"/>
      </w:tblGrid>
      <w:tr w:rsidR="00E13987" w:rsidRPr="00E627DE" w:rsidTr="00E13987">
        <w:trPr>
          <w:trHeight w:val="484"/>
          <w:jc w:val="center"/>
        </w:trPr>
        <w:tc>
          <w:tcPr>
            <w:tcW w:w="209" w:type="pct"/>
            <w:vAlign w:val="center"/>
          </w:tcPr>
          <w:p w:rsidR="00E13987" w:rsidRPr="00E627DE" w:rsidRDefault="00E13987" w:rsidP="008938E4">
            <w:pPr>
              <w:jc w:val="center"/>
              <w:rPr>
                <w:sz w:val="24"/>
                <w:szCs w:val="24"/>
              </w:rPr>
            </w:pPr>
            <w:r w:rsidRPr="00E627DE">
              <w:rPr>
                <w:sz w:val="24"/>
                <w:szCs w:val="24"/>
              </w:rPr>
              <w:t>№ лота</w:t>
            </w:r>
          </w:p>
        </w:tc>
        <w:tc>
          <w:tcPr>
            <w:tcW w:w="605" w:type="pct"/>
            <w:vAlign w:val="center"/>
          </w:tcPr>
          <w:p w:rsidR="00E13987" w:rsidRPr="00E627DE" w:rsidRDefault="00E13987" w:rsidP="008938E4">
            <w:pPr>
              <w:jc w:val="center"/>
              <w:rPr>
                <w:sz w:val="24"/>
                <w:szCs w:val="24"/>
              </w:rPr>
            </w:pPr>
            <w:r w:rsidRPr="00E627DE">
              <w:rPr>
                <w:sz w:val="24"/>
                <w:szCs w:val="24"/>
              </w:rPr>
              <w:t>Наименование</w:t>
            </w:r>
          </w:p>
        </w:tc>
        <w:tc>
          <w:tcPr>
            <w:tcW w:w="1094" w:type="pct"/>
            <w:vAlign w:val="center"/>
          </w:tcPr>
          <w:p w:rsidR="00E13987" w:rsidRPr="00E627DE" w:rsidRDefault="00E13987" w:rsidP="008938E4">
            <w:pPr>
              <w:jc w:val="center"/>
              <w:rPr>
                <w:sz w:val="24"/>
                <w:szCs w:val="24"/>
              </w:rPr>
            </w:pPr>
            <w:r w:rsidRPr="00E627DE">
              <w:rPr>
                <w:sz w:val="24"/>
                <w:szCs w:val="24"/>
              </w:rPr>
              <w:t>Описание</w:t>
            </w:r>
          </w:p>
        </w:tc>
        <w:tc>
          <w:tcPr>
            <w:tcW w:w="307" w:type="pct"/>
            <w:vAlign w:val="center"/>
          </w:tcPr>
          <w:p w:rsidR="00E13987" w:rsidRPr="00E627DE" w:rsidRDefault="00E13987" w:rsidP="008938E4">
            <w:pPr>
              <w:ind w:left="-108"/>
              <w:jc w:val="center"/>
              <w:rPr>
                <w:sz w:val="24"/>
                <w:szCs w:val="24"/>
              </w:rPr>
            </w:pPr>
            <w:r w:rsidRPr="00E627DE">
              <w:rPr>
                <w:sz w:val="24"/>
                <w:szCs w:val="24"/>
              </w:rPr>
              <w:t>Ед.</w:t>
            </w:r>
          </w:p>
          <w:p w:rsidR="00E13987" w:rsidRPr="00E627DE" w:rsidRDefault="00E13987" w:rsidP="008938E4">
            <w:pPr>
              <w:ind w:left="-108"/>
              <w:jc w:val="center"/>
              <w:rPr>
                <w:sz w:val="24"/>
                <w:szCs w:val="24"/>
              </w:rPr>
            </w:pPr>
            <w:r w:rsidRPr="00E627DE">
              <w:rPr>
                <w:sz w:val="24"/>
                <w:szCs w:val="24"/>
              </w:rPr>
              <w:t>изм.</w:t>
            </w:r>
          </w:p>
        </w:tc>
        <w:tc>
          <w:tcPr>
            <w:tcW w:w="437" w:type="pct"/>
            <w:vAlign w:val="center"/>
          </w:tcPr>
          <w:p w:rsidR="00E13987" w:rsidRPr="00E627DE" w:rsidRDefault="00E13987" w:rsidP="008938E4">
            <w:pPr>
              <w:jc w:val="center"/>
              <w:rPr>
                <w:sz w:val="24"/>
                <w:szCs w:val="24"/>
              </w:rPr>
            </w:pPr>
            <w:r w:rsidRPr="00E627DE">
              <w:rPr>
                <w:sz w:val="24"/>
                <w:szCs w:val="24"/>
              </w:rPr>
              <w:t>Кол-во</w:t>
            </w:r>
          </w:p>
        </w:tc>
        <w:tc>
          <w:tcPr>
            <w:tcW w:w="394" w:type="pct"/>
            <w:vAlign w:val="center"/>
          </w:tcPr>
          <w:p w:rsidR="00E13987" w:rsidRPr="00E627DE" w:rsidRDefault="00E13987" w:rsidP="008938E4">
            <w:pPr>
              <w:jc w:val="center"/>
              <w:rPr>
                <w:sz w:val="24"/>
                <w:szCs w:val="24"/>
              </w:rPr>
            </w:pPr>
            <w:r w:rsidRPr="00E627DE">
              <w:rPr>
                <w:sz w:val="24"/>
                <w:szCs w:val="24"/>
              </w:rPr>
              <w:t>Цена, тенге</w:t>
            </w:r>
          </w:p>
        </w:tc>
        <w:tc>
          <w:tcPr>
            <w:tcW w:w="484" w:type="pct"/>
            <w:vAlign w:val="center"/>
          </w:tcPr>
          <w:p w:rsidR="00E13987" w:rsidRPr="00E627DE" w:rsidRDefault="00E13987" w:rsidP="008938E4">
            <w:pPr>
              <w:jc w:val="center"/>
              <w:rPr>
                <w:sz w:val="24"/>
                <w:szCs w:val="24"/>
              </w:rPr>
            </w:pPr>
            <w:r w:rsidRPr="00E627DE">
              <w:rPr>
                <w:sz w:val="24"/>
                <w:szCs w:val="24"/>
              </w:rPr>
              <w:t>Сумма, тенге</w:t>
            </w:r>
          </w:p>
        </w:tc>
        <w:tc>
          <w:tcPr>
            <w:tcW w:w="831" w:type="pct"/>
            <w:vAlign w:val="center"/>
          </w:tcPr>
          <w:p w:rsidR="00E13987" w:rsidRPr="00E627DE" w:rsidRDefault="00E13987" w:rsidP="008938E4">
            <w:pPr>
              <w:jc w:val="center"/>
              <w:rPr>
                <w:sz w:val="24"/>
                <w:szCs w:val="24"/>
              </w:rPr>
            </w:pPr>
            <w:r w:rsidRPr="00E627DE">
              <w:rPr>
                <w:sz w:val="24"/>
                <w:szCs w:val="24"/>
              </w:rPr>
              <w:t>Срок и условия поставки</w:t>
            </w:r>
          </w:p>
        </w:tc>
        <w:tc>
          <w:tcPr>
            <w:tcW w:w="639" w:type="pct"/>
            <w:vAlign w:val="center"/>
          </w:tcPr>
          <w:p w:rsidR="00E13987" w:rsidRPr="00E627DE" w:rsidRDefault="00E13987" w:rsidP="008938E4">
            <w:pPr>
              <w:jc w:val="center"/>
              <w:rPr>
                <w:sz w:val="24"/>
                <w:szCs w:val="24"/>
              </w:rPr>
            </w:pPr>
            <w:r w:rsidRPr="00E627DE">
              <w:rPr>
                <w:sz w:val="24"/>
                <w:szCs w:val="24"/>
              </w:rPr>
              <w:t>Место поставки</w:t>
            </w:r>
          </w:p>
        </w:tc>
      </w:tr>
      <w:tr w:rsidR="00E13987" w:rsidRPr="00E627DE" w:rsidTr="00E13987">
        <w:trPr>
          <w:trHeight w:val="386"/>
          <w:jc w:val="center"/>
        </w:trPr>
        <w:tc>
          <w:tcPr>
            <w:tcW w:w="209" w:type="pct"/>
            <w:vAlign w:val="center"/>
          </w:tcPr>
          <w:p w:rsidR="00E13987" w:rsidRPr="00E627DE" w:rsidRDefault="00E13987" w:rsidP="008938E4">
            <w:pPr>
              <w:jc w:val="center"/>
              <w:rPr>
                <w:sz w:val="24"/>
                <w:szCs w:val="24"/>
              </w:rPr>
            </w:pPr>
            <w:r w:rsidRPr="00E627DE">
              <w:rPr>
                <w:sz w:val="24"/>
                <w:szCs w:val="24"/>
              </w:rPr>
              <w:t>1</w:t>
            </w:r>
          </w:p>
        </w:tc>
        <w:tc>
          <w:tcPr>
            <w:tcW w:w="605" w:type="pct"/>
            <w:vAlign w:val="center"/>
          </w:tcPr>
          <w:p w:rsidR="00E13987" w:rsidRPr="00E627DE" w:rsidRDefault="00E13987" w:rsidP="008938E4">
            <w:pPr>
              <w:rPr>
                <w:sz w:val="24"/>
                <w:szCs w:val="24"/>
              </w:rPr>
            </w:pPr>
            <w:proofErr w:type="spellStart"/>
            <w:r w:rsidRPr="00E627DE">
              <w:rPr>
                <w:sz w:val="24"/>
                <w:szCs w:val="24"/>
              </w:rPr>
              <w:t>Теноксикам</w:t>
            </w:r>
            <w:proofErr w:type="spellEnd"/>
            <w:r w:rsidRPr="00E627DE">
              <w:rPr>
                <w:sz w:val="24"/>
                <w:szCs w:val="24"/>
              </w:rPr>
              <w:t xml:space="preserve"> </w:t>
            </w:r>
          </w:p>
        </w:tc>
        <w:tc>
          <w:tcPr>
            <w:tcW w:w="1094" w:type="pct"/>
            <w:vAlign w:val="center"/>
          </w:tcPr>
          <w:p w:rsidR="00E13987" w:rsidRPr="00E627DE" w:rsidRDefault="00E13987" w:rsidP="008938E4">
            <w:pPr>
              <w:rPr>
                <w:sz w:val="24"/>
                <w:szCs w:val="24"/>
              </w:rPr>
            </w:pPr>
            <w:r w:rsidRPr="00E627DE">
              <w:rPr>
                <w:color w:val="000000"/>
                <w:sz w:val="24"/>
                <w:szCs w:val="24"/>
              </w:rPr>
              <w:t>Порошок для приготовления раствора для инъекций в комплекте с растворителем-вода для инъекций в ампуле 2 мл 20 мг</w:t>
            </w:r>
          </w:p>
        </w:tc>
        <w:tc>
          <w:tcPr>
            <w:tcW w:w="307" w:type="pct"/>
            <w:vAlign w:val="center"/>
          </w:tcPr>
          <w:p w:rsidR="00E13987" w:rsidRPr="00E627DE" w:rsidRDefault="00E13987" w:rsidP="008938E4">
            <w:pPr>
              <w:jc w:val="center"/>
              <w:rPr>
                <w:sz w:val="24"/>
                <w:szCs w:val="24"/>
              </w:rPr>
            </w:pPr>
            <w:proofErr w:type="spellStart"/>
            <w:r w:rsidRPr="00E627DE">
              <w:rPr>
                <w:sz w:val="24"/>
                <w:szCs w:val="24"/>
              </w:rPr>
              <w:t>фл</w:t>
            </w:r>
            <w:proofErr w:type="spellEnd"/>
          </w:p>
        </w:tc>
        <w:tc>
          <w:tcPr>
            <w:tcW w:w="437" w:type="pct"/>
            <w:vAlign w:val="center"/>
          </w:tcPr>
          <w:p w:rsidR="00E13987" w:rsidRPr="00E627DE" w:rsidRDefault="00E13987" w:rsidP="008938E4">
            <w:pPr>
              <w:jc w:val="center"/>
              <w:rPr>
                <w:sz w:val="24"/>
                <w:szCs w:val="24"/>
              </w:rPr>
            </w:pPr>
            <w:r w:rsidRPr="00E627DE">
              <w:rPr>
                <w:sz w:val="24"/>
                <w:szCs w:val="24"/>
              </w:rPr>
              <w:t>300</w:t>
            </w:r>
          </w:p>
        </w:tc>
        <w:tc>
          <w:tcPr>
            <w:tcW w:w="394" w:type="pct"/>
            <w:vAlign w:val="center"/>
          </w:tcPr>
          <w:p w:rsidR="00E13987" w:rsidRPr="00E627DE" w:rsidRDefault="00E13987" w:rsidP="008938E4">
            <w:pPr>
              <w:jc w:val="center"/>
              <w:rPr>
                <w:sz w:val="24"/>
                <w:szCs w:val="24"/>
              </w:rPr>
            </w:pPr>
            <w:r w:rsidRPr="00E627DE">
              <w:rPr>
                <w:sz w:val="24"/>
                <w:szCs w:val="24"/>
              </w:rPr>
              <w:t>866,93</w:t>
            </w:r>
          </w:p>
        </w:tc>
        <w:tc>
          <w:tcPr>
            <w:tcW w:w="484" w:type="pct"/>
            <w:vAlign w:val="center"/>
          </w:tcPr>
          <w:p w:rsidR="00E13987" w:rsidRPr="00E627DE" w:rsidRDefault="00E13987" w:rsidP="008938E4">
            <w:pPr>
              <w:jc w:val="center"/>
              <w:rPr>
                <w:sz w:val="24"/>
                <w:szCs w:val="24"/>
              </w:rPr>
            </w:pPr>
            <w:r w:rsidRPr="00E627DE">
              <w:rPr>
                <w:sz w:val="24"/>
                <w:szCs w:val="24"/>
              </w:rPr>
              <w:t>260 079,00</w:t>
            </w:r>
          </w:p>
        </w:tc>
        <w:tc>
          <w:tcPr>
            <w:tcW w:w="831" w:type="pct"/>
            <w:vAlign w:val="center"/>
          </w:tcPr>
          <w:p w:rsidR="00E13987" w:rsidRPr="00E627DE" w:rsidRDefault="00E13987" w:rsidP="008938E4">
            <w:pPr>
              <w:jc w:val="center"/>
              <w:rPr>
                <w:sz w:val="24"/>
                <w:szCs w:val="24"/>
              </w:rPr>
            </w:pPr>
            <w:r w:rsidRPr="00E627DE">
              <w:rPr>
                <w:sz w:val="24"/>
                <w:szCs w:val="24"/>
              </w:rPr>
              <w:t>В течение 15 календарных дней с даты заявки заказчика, DDP*</w:t>
            </w:r>
          </w:p>
        </w:tc>
        <w:tc>
          <w:tcPr>
            <w:tcW w:w="639" w:type="pct"/>
            <w:vAlign w:val="center"/>
          </w:tcPr>
          <w:p w:rsidR="00E13987" w:rsidRPr="00E627DE" w:rsidRDefault="00E13987" w:rsidP="008938E4">
            <w:pPr>
              <w:jc w:val="center"/>
              <w:rPr>
                <w:sz w:val="24"/>
                <w:szCs w:val="24"/>
              </w:rPr>
            </w:pPr>
            <w:r w:rsidRPr="00E627DE">
              <w:rPr>
                <w:sz w:val="24"/>
                <w:szCs w:val="24"/>
              </w:rPr>
              <w:t>СКО, Петропавловск, ул. Сатпаева,3 (Аптека)</w:t>
            </w:r>
          </w:p>
        </w:tc>
      </w:tr>
      <w:tr w:rsidR="00E13987" w:rsidRPr="00E627DE" w:rsidTr="00E13987">
        <w:trPr>
          <w:trHeight w:val="386"/>
          <w:jc w:val="center"/>
        </w:trPr>
        <w:tc>
          <w:tcPr>
            <w:tcW w:w="209" w:type="pct"/>
            <w:vAlign w:val="center"/>
          </w:tcPr>
          <w:p w:rsidR="00E13987" w:rsidRPr="00E627DE" w:rsidRDefault="00E13987" w:rsidP="008938E4">
            <w:pPr>
              <w:jc w:val="center"/>
              <w:rPr>
                <w:sz w:val="24"/>
                <w:szCs w:val="24"/>
              </w:rPr>
            </w:pPr>
            <w:r w:rsidRPr="00E627DE">
              <w:rPr>
                <w:sz w:val="24"/>
                <w:szCs w:val="24"/>
              </w:rPr>
              <w:t>2</w:t>
            </w:r>
          </w:p>
        </w:tc>
        <w:tc>
          <w:tcPr>
            <w:tcW w:w="605" w:type="pct"/>
            <w:vAlign w:val="center"/>
          </w:tcPr>
          <w:p w:rsidR="00E13987" w:rsidRPr="00E627DE" w:rsidRDefault="00E13987" w:rsidP="008938E4">
            <w:pPr>
              <w:rPr>
                <w:sz w:val="24"/>
                <w:szCs w:val="24"/>
              </w:rPr>
            </w:pPr>
            <w:proofErr w:type="spellStart"/>
            <w:r w:rsidRPr="00E627DE">
              <w:rPr>
                <w:sz w:val="24"/>
                <w:szCs w:val="24"/>
              </w:rPr>
              <w:t>Габапентин</w:t>
            </w:r>
            <w:proofErr w:type="spellEnd"/>
          </w:p>
        </w:tc>
        <w:tc>
          <w:tcPr>
            <w:tcW w:w="1094" w:type="pct"/>
            <w:vAlign w:val="center"/>
          </w:tcPr>
          <w:p w:rsidR="00E13987" w:rsidRPr="00E627DE" w:rsidRDefault="00E13987" w:rsidP="008938E4">
            <w:pPr>
              <w:widowControl w:val="0"/>
              <w:tabs>
                <w:tab w:val="left" w:pos="1859"/>
              </w:tabs>
              <w:autoSpaceDE w:val="0"/>
              <w:autoSpaceDN w:val="0"/>
              <w:adjustRightInd w:val="0"/>
              <w:jc w:val="center"/>
              <w:rPr>
                <w:sz w:val="24"/>
                <w:szCs w:val="24"/>
              </w:rPr>
            </w:pPr>
            <w:r w:rsidRPr="00E627DE">
              <w:rPr>
                <w:color w:val="000000"/>
                <w:sz w:val="24"/>
                <w:szCs w:val="24"/>
              </w:rPr>
              <w:t>Капсула, 300 мг</w:t>
            </w:r>
          </w:p>
        </w:tc>
        <w:tc>
          <w:tcPr>
            <w:tcW w:w="307" w:type="pct"/>
            <w:vAlign w:val="center"/>
          </w:tcPr>
          <w:p w:rsidR="00E13987" w:rsidRPr="00E627DE" w:rsidRDefault="00E13987" w:rsidP="008938E4">
            <w:pPr>
              <w:jc w:val="center"/>
              <w:rPr>
                <w:sz w:val="24"/>
                <w:szCs w:val="24"/>
              </w:rPr>
            </w:pPr>
            <w:proofErr w:type="spellStart"/>
            <w:r w:rsidRPr="00E627DE">
              <w:rPr>
                <w:sz w:val="24"/>
                <w:szCs w:val="24"/>
              </w:rPr>
              <w:t>капс</w:t>
            </w:r>
            <w:proofErr w:type="spellEnd"/>
          </w:p>
        </w:tc>
        <w:tc>
          <w:tcPr>
            <w:tcW w:w="437" w:type="pct"/>
            <w:vAlign w:val="center"/>
          </w:tcPr>
          <w:p w:rsidR="00E13987" w:rsidRPr="00E627DE" w:rsidRDefault="00E13987" w:rsidP="008938E4">
            <w:pPr>
              <w:jc w:val="center"/>
              <w:rPr>
                <w:sz w:val="24"/>
                <w:szCs w:val="24"/>
              </w:rPr>
            </w:pPr>
            <w:r w:rsidRPr="00E627DE">
              <w:rPr>
                <w:sz w:val="24"/>
                <w:szCs w:val="24"/>
              </w:rPr>
              <w:t>300</w:t>
            </w:r>
          </w:p>
        </w:tc>
        <w:tc>
          <w:tcPr>
            <w:tcW w:w="394" w:type="pct"/>
            <w:vAlign w:val="center"/>
          </w:tcPr>
          <w:p w:rsidR="00E13987" w:rsidRPr="00E627DE" w:rsidRDefault="00E13987" w:rsidP="008938E4">
            <w:pPr>
              <w:jc w:val="center"/>
              <w:rPr>
                <w:sz w:val="24"/>
                <w:szCs w:val="24"/>
              </w:rPr>
            </w:pPr>
            <w:r w:rsidRPr="00E627DE">
              <w:rPr>
                <w:sz w:val="24"/>
                <w:szCs w:val="24"/>
              </w:rPr>
              <w:t>98,91</w:t>
            </w:r>
          </w:p>
        </w:tc>
        <w:tc>
          <w:tcPr>
            <w:tcW w:w="484" w:type="pct"/>
            <w:vAlign w:val="center"/>
          </w:tcPr>
          <w:p w:rsidR="00E13987" w:rsidRPr="00E627DE" w:rsidRDefault="00E13987" w:rsidP="008938E4">
            <w:pPr>
              <w:jc w:val="center"/>
              <w:rPr>
                <w:sz w:val="24"/>
                <w:szCs w:val="24"/>
              </w:rPr>
            </w:pPr>
            <w:r w:rsidRPr="00E627DE">
              <w:rPr>
                <w:sz w:val="24"/>
                <w:szCs w:val="24"/>
              </w:rPr>
              <w:t>29 673,00</w:t>
            </w:r>
          </w:p>
        </w:tc>
        <w:tc>
          <w:tcPr>
            <w:tcW w:w="831" w:type="pct"/>
            <w:vAlign w:val="center"/>
          </w:tcPr>
          <w:p w:rsidR="00E13987" w:rsidRPr="00E627DE" w:rsidRDefault="00E13987" w:rsidP="008938E4">
            <w:pPr>
              <w:jc w:val="center"/>
              <w:rPr>
                <w:sz w:val="24"/>
                <w:szCs w:val="24"/>
              </w:rPr>
            </w:pPr>
            <w:r w:rsidRPr="00E627DE">
              <w:rPr>
                <w:sz w:val="24"/>
                <w:szCs w:val="24"/>
              </w:rPr>
              <w:t>В течение 15 календарных дней с даты заявки заказчика, DDP*</w:t>
            </w:r>
          </w:p>
        </w:tc>
        <w:tc>
          <w:tcPr>
            <w:tcW w:w="639" w:type="pct"/>
            <w:vAlign w:val="center"/>
          </w:tcPr>
          <w:p w:rsidR="00E13987" w:rsidRPr="00E627DE" w:rsidRDefault="00E13987" w:rsidP="008938E4">
            <w:pPr>
              <w:jc w:val="center"/>
              <w:rPr>
                <w:sz w:val="24"/>
                <w:szCs w:val="24"/>
              </w:rPr>
            </w:pPr>
            <w:r w:rsidRPr="00E627DE">
              <w:rPr>
                <w:sz w:val="24"/>
                <w:szCs w:val="24"/>
              </w:rPr>
              <w:t>СКО, Петропавловск, ул. Сатпаева,3 (Аптека)</w:t>
            </w:r>
          </w:p>
        </w:tc>
      </w:tr>
      <w:tr w:rsidR="00E13987" w:rsidRPr="00E627DE" w:rsidTr="00E13987">
        <w:trPr>
          <w:trHeight w:val="775"/>
          <w:jc w:val="center"/>
        </w:trPr>
        <w:tc>
          <w:tcPr>
            <w:tcW w:w="209" w:type="pct"/>
            <w:vAlign w:val="center"/>
          </w:tcPr>
          <w:p w:rsidR="00E13987" w:rsidRPr="00E627DE" w:rsidRDefault="00E13987" w:rsidP="008938E4">
            <w:pPr>
              <w:jc w:val="center"/>
              <w:rPr>
                <w:sz w:val="24"/>
                <w:szCs w:val="24"/>
              </w:rPr>
            </w:pPr>
            <w:r w:rsidRPr="00E627DE">
              <w:rPr>
                <w:sz w:val="24"/>
                <w:szCs w:val="24"/>
              </w:rPr>
              <w:t>3</w:t>
            </w:r>
          </w:p>
        </w:tc>
        <w:tc>
          <w:tcPr>
            <w:tcW w:w="605" w:type="pct"/>
            <w:vAlign w:val="center"/>
          </w:tcPr>
          <w:p w:rsidR="00E13987" w:rsidRPr="00E627DE" w:rsidRDefault="00E13987" w:rsidP="008938E4">
            <w:pPr>
              <w:rPr>
                <w:sz w:val="24"/>
                <w:szCs w:val="24"/>
              </w:rPr>
            </w:pPr>
            <w:r w:rsidRPr="00E627DE">
              <w:rPr>
                <w:sz w:val="24"/>
                <w:szCs w:val="24"/>
              </w:rPr>
              <w:t>Ибупрофен</w:t>
            </w:r>
          </w:p>
        </w:tc>
        <w:tc>
          <w:tcPr>
            <w:tcW w:w="1094" w:type="pct"/>
            <w:vAlign w:val="center"/>
          </w:tcPr>
          <w:p w:rsidR="00E13987" w:rsidRPr="00E627DE" w:rsidRDefault="00E13987" w:rsidP="008938E4">
            <w:pPr>
              <w:widowControl w:val="0"/>
              <w:tabs>
                <w:tab w:val="left" w:pos="1859"/>
              </w:tabs>
              <w:autoSpaceDE w:val="0"/>
              <w:autoSpaceDN w:val="0"/>
              <w:adjustRightInd w:val="0"/>
              <w:jc w:val="center"/>
              <w:rPr>
                <w:sz w:val="24"/>
                <w:szCs w:val="24"/>
              </w:rPr>
            </w:pPr>
            <w:r w:rsidRPr="00E627DE">
              <w:rPr>
                <w:color w:val="000000"/>
                <w:sz w:val="24"/>
                <w:szCs w:val="24"/>
              </w:rPr>
              <w:t>Раствор для внутривенного введения, 400 мг/4 мл, № 10</w:t>
            </w:r>
          </w:p>
        </w:tc>
        <w:tc>
          <w:tcPr>
            <w:tcW w:w="307" w:type="pct"/>
            <w:vAlign w:val="center"/>
          </w:tcPr>
          <w:p w:rsidR="00E13987" w:rsidRPr="00E627DE" w:rsidRDefault="00E13987" w:rsidP="008938E4">
            <w:pPr>
              <w:jc w:val="center"/>
              <w:rPr>
                <w:sz w:val="24"/>
                <w:szCs w:val="24"/>
              </w:rPr>
            </w:pPr>
            <w:proofErr w:type="spellStart"/>
            <w:r w:rsidRPr="00E627DE">
              <w:rPr>
                <w:sz w:val="24"/>
                <w:szCs w:val="24"/>
              </w:rPr>
              <w:t>фл</w:t>
            </w:r>
            <w:proofErr w:type="spellEnd"/>
          </w:p>
        </w:tc>
        <w:tc>
          <w:tcPr>
            <w:tcW w:w="437" w:type="pct"/>
            <w:vAlign w:val="center"/>
          </w:tcPr>
          <w:p w:rsidR="00E13987" w:rsidRPr="00E627DE" w:rsidRDefault="00E13987" w:rsidP="008938E4">
            <w:pPr>
              <w:jc w:val="center"/>
              <w:rPr>
                <w:sz w:val="24"/>
                <w:szCs w:val="24"/>
              </w:rPr>
            </w:pPr>
            <w:r w:rsidRPr="00E627DE">
              <w:rPr>
                <w:sz w:val="24"/>
                <w:szCs w:val="24"/>
              </w:rPr>
              <w:t>100</w:t>
            </w:r>
          </w:p>
        </w:tc>
        <w:tc>
          <w:tcPr>
            <w:tcW w:w="394" w:type="pct"/>
            <w:vAlign w:val="center"/>
          </w:tcPr>
          <w:p w:rsidR="00E13987" w:rsidRPr="00E627DE" w:rsidRDefault="00E13987" w:rsidP="008938E4">
            <w:pPr>
              <w:jc w:val="center"/>
              <w:rPr>
                <w:sz w:val="24"/>
                <w:szCs w:val="24"/>
              </w:rPr>
            </w:pPr>
            <w:r w:rsidRPr="00E627DE">
              <w:rPr>
                <w:sz w:val="24"/>
                <w:szCs w:val="24"/>
              </w:rPr>
              <w:t>1 091,17</w:t>
            </w:r>
          </w:p>
        </w:tc>
        <w:tc>
          <w:tcPr>
            <w:tcW w:w="484" w:type="pct"/>
            <w:vAlign w:val="center"/>
          </w:tcPr>
          <w:p w:rsidR="00E13987" w:rsidRPr="00E627DE" w:rsidRDefault="00E13987" w:rsidP="008938E4">
            <w:pPr>
              <w:jc w:val="center"/>
              <w:rPr>
                <w:sz w:val="24"/>
                <w:szCs w:val="24"/>
              </w:rPr>
            </w:pPr>
            <w:r w:rsidRPr="00E627DE">
              <w:rPr>
                <w:sz w:val="24"/>
                <w:szCs w:val="24"/>
              </w:rPr>
              <w:t>109 117,00</w:t>
            </w:r>
          </w:p>
        </w:tc>
        <w:tc>
          <w:tcPr>
            <w:tcW w:w="831" w:type="pct"/>
            <w:vAlign w:val="center"/>
          </w:tcPr>
          <w:p w:rsidR="00E13987" w:rsidRPr="00E627DE" w:rsidRDefault="00E13987" w:rsidP="008938E4">
            <w:pPr>
              <w:jc w:val="center"/>
              <w:rPr>
                <w:sz w:val="24"/>
                <w:szCs w:val="24"/>
              </w:rPr>
            </w:pPr>
            <w:r w:rsidRPr="00E627DE">
              <w:rPr>
                <w:sz w:val="24"/>
                <w:szCs w:val="24"/>
              </w:rPr>
              <w:t>В течение 15 календарных дней с даты заявки заказчика, DDP*</w:t>
            </w:r>
          </w:p>
        </w:tc>
        <w:tc>
          <w:tcPr>
            <w:tcW w:w="639" w:type="pct"/>
            <w:vAlign w:val="center"/>
          </w:tcPr>
          <w:p w:rsidR="00E13987" w:rsidRPr="00E627DE" w:rsidRDefault="00E13987" w:rsidP="008938E4">
            <w:pPr>
              <w:jc w:val="center"/>
              <w:rPr>
                <w:sz w:val="24"/>
                <w:szCs w:val="24"/>
              </w:rPr>
            </w:pPr>
            <w:r w:rsidRPr="00E627DE">
              <w:rPr>
                <w:sz w:val="24"/>
                <w:szCs w:val="24"/>
              </w:rPr>
              <w:t>СКО, Петропавловск, ул. Сатпаева,3 (Аптека)</w:t>
            </w:r>
          </w:p>
        </w:tc>
      </w:tr>
      <w:tr w:rsidR="00E13987" w:rsidRPr="00E627DE" w:rsidTr="00E13987">
        <w:trPr>
          <w:trHeight w:val="386"/>
          <w:jc w:val="center"/>
        </w:trPr>
        <w:tc>
          <w:tcPr>
            <w:tcW w:w="209" w:type="pct"/>
            <w:vAlign w:val="center"/>
          </w:tcPr>
          <w:p w:rsidR="00E13987" w:rsidRPr="00E627DE" w:rsidRDefault="00E13987" w:rsidP="008938E4">
            <w:pPr>
              <w:jc w:val="center"/>
              <w:rPr>
                <w:sz w:val="24"/>
                <w:szCs w:val="24"/>
              </w:rPr>
            </w:pPr>
          </w:p>
        </w:tc>
        <w:tc>
          <w:tcPr>
            <w:tcW w:w="605" w:type="pct"/>
            <w:vAlign w:val="center"/>
          </w:tcPr>
          <w:p w:rsidR="00E13987" w:rsidRPr="00E627DE" w:rsidRDefault="00E13987" w:rsidP="008938E4">
            <w:pPr>
              <w:jc w:val="center"/>
              <w:rPr>
                <w:sz w:val="24"/>
                <w:szCs w:val="24"/>
              </w:rPr>
            </w:pPr>
            <w:r w:rsidRPr="00E627DE">
              <w:rPr>
                <w:sz w:val="24"/>
                <w:szCs w:val="24"/>
              </w:rPr>
              <w:t>ИТОГО</w:t>
            </w:r>
          </w:p>
        </w:tc>
        <w:tc>
          <w:tcPr>
            <w:tcW w:w="2716" w:type="pct"/>
            <w:gridSpan w:val="5"/>
            <w:vAlign w:val="center"/>
          </w:tcPr>
          <w:p w:rsidR="00E13987" w:rsidRPr="00E627DE" w:rsidRDefault="00E13987" w:rsidP="008938E4">
            <w:pPr>
              <w:jc w:val="right"/>
              <w:rPr>
                <w:sz w:val="24"/>
                <w:szCs w:val="24"/>
              </w:rPr>
            </w:pPr>
            <w:r w:rsidRPr="00E627DE">
              <w:rPr>
                <w:sz w:val="24"/>
                <w:szCs w:val="24"/>
              </w:rPr>
              <w:t>398 869,00</w:t>
            </w:r>
          </w:p>
        </w:tc>
        <w:tc>
          <w:tcPr>
            <w:tcW w:w="831" w:type="pct"/>
            <w:vAlign w:val="center"/>
          </w:tcPr>
          <w:p w:rsidR="00E13987" w:rsidRPr="00E627DE" w:rsidRDefault="00E13987" w:rsidP="008938E4">
            <w:pPr>
              <w:jc w:val="center"/>
              <w:rPr>
                <w:sz w:val="24"/>
                <w:szCs w:val="24"/>
              </w:rPr>
            </w:pPr>
          </w:p>
        </w:tc>
        <w:tc>
          <w:tcPr>
            <w:tcW w:w="639" w:type="pct"/>
            <w:vAlign w:val="center"/>
          </w:tcPr>
          <w:p w:rsidR="00E13987" w:rsidRPr="00E627DE" w:rsidRDefault="00E13987" w:rsidP="008938E4">
            <w:pPr>
              <w:jc w:val="center"/>
              <w:rPr>
                <w:sz w:val="24"/>
                <w:szCs w:val="24"/>
              </w:rP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 xml:space="preserve">Сведения </w:t>
      </w:r>
      <w:proofErr w:type="gramStart"/>
      <w:r w:rsidRPr="00E627DE">
        <w:rPr>
          <w:bCs/>
          <w:color w:val="000000"/>
          <w:sz w:val="24"/>
          <w:szCs w:val="24"/>
        </w:rPr>
        <w:t>о потенциальных поставщиках</w:t>
      </w:r>
      <w:proofErr w:type="gramEnd"/>
      <w:r w:rsidRPr="00E627DE">
        <w:rPr>
          <w:bCs/>
          <w:color w:val="000000"/>
          <w:sz w:val="24"/>
          <w:szCs w:val="24"/>
        </w:rPr>
        <w:t xml:space="preserve">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E627DE" w:rsidRDefault="009804C1" w:rsidP="00F77A74">
            <w:pPr>
              <w:rPr>
                <w:sz w:val="24"/>
                <w:szCs w:val="24"/>
              </w:rPr>
            </w:pPr>
            <w:r w:rsidRPr="00E627DE">
              <w:rPr>
                <w:sz w:val="24"/>
                <w:szCs w:val="24"/>
              </w:rPr>
              <w:t xml:space="preserve">СКФ </w:t>
            </w:r>
            <w:r w:rsidR="00A84423" w:rsidRPr="00E627DE">
              <w:rPr>
                <w:sz w:val="24"/>
                <w:szCs w:val="24"/>
              </w:rPr>
              <w:t>ТОО «Казахская фармацевтическая компания</w:t>
            </w:r>
            <w:r w:rsidRPr="00E627DE">
              <w:rPr>
                <w:sz w:val="24"/>
                <w:szCs w:val="24"/>
              </w:rPr>
              <w:t xml:space="preserve"> «</w:t>
            </w:r>
            <w:r w:rsidR="00A84423" w:rsidRPr="00E627DE">
              <w:rPr>
                <w:sz w:val="24"/>
                <w:szCs w:val="24"/>
              </w:rPr>
              <w:t>МЕДСЕРВИС ПЛЮС</w:t>
            </w:r>
            <w:r w:rsidRPr="00E627DE">
              <w:rPr>
                <w:sz w:val="24"/>
                <w:szCs w:val="24"/>
              </w:rPr>
              <w:t>»</w:t>
            </w:r>
          </w:p>
        </w:tc>
        <w:tc>
          <w:tcPr>
            <w:tcW w:w="718" w:type="pct"/>
            <w:vAlign w:val="center"/>
          </w:tcPr>
          <w:p w:rsidR="00E11F97" w:rsidRPr="00E627DE" w:rsidRDefault="009804C1" w:rsidP="00E112E0">
            <w:pPr>
              <w:autoSpaceDE w:val="0"/>
              <w:autoSpaceDN w:val="0"/>
              <w:adjustRightInd w:val="0"/>
              <w:jc w:val="center"/>
              <w:rPr>
                <w:sz w:val="24"/>
                <w:szCs w:val="24"/>
              </w:rPr>
            </w:pPr>
            <w:r w:rsidRPr="00E627DE">
              <w:rPr>
                <w:sz w:val="24"/>
                <w:szCs w:val="24"/>
              </w:rPr>
              <w:t>041041000936</w:t>
            </w:r>
          </w:p>
        </w:tc>
        <w:tc>
          <w:tcPr>
            <w:tcW w:w="1706" w:type="pct"/>
            <w:vAlign w:val="center"/>
          </w:tcPr>
          <w:p w:rsidR="00E11F97" w:rsidRPr="00E627DE" w:rsidRDefault="0066658E" w:rsidP="009804C1">
            <w:pPr>
              <w:autoSpaceDE w:val="0"/>
              <w:autoSpaceDN w:val="0"/>
              <w:adjustRightInd w:val="0"/>
              <w:jc w:val="center"/>
              <w:rPr>
                <w:sz w:val="24"/>
                <w:szCs w:val="24"/>
              </w:rPr>
            </w:pPr>
            <w:r w:rsidRPr="00E627DE">
              <w:rPr>
                <w:sz w:val="24"/>
                <w:szCs w:val="24"/>
              </w:rPr>
              <w:t xml:space="preserve">РК, г. </w:t>
            </w:r>
            <w:r w:rsidR="009804C1" w:rsidRPr="00E627DE">
              <w:rPr>
                <w:sz w:val="24"/>
                <w:szCs w:val="24"/>
              </w:rPr>
              <w:t>Петропавловск</w:t>
            </w:r>
            <w:r w:rsidRPr="00E627DE">
              <w:rPr>
                <w:sz w:val="24"/>
                <w:szCs w:val="24"/>
              </w:rPr>
              <w:t xml:space="preserve">, ул. </w:t>
            </w:r>
            <w:r w:rsidR="009804C1" w:rsidRPr="00E627DE">
              <w:rPr>
                <w:sz w:val="24"/>
                <w:szCs w:val="24"/>
              </w:rPr>
              <w:t>Жамбыла, 123</w:t>
            </w:r>
          </w:p>
        </w:tc>
        <w:tc>
          <w:tcPr>
            <w:tcW w:w="856" w:type="pct"/>
            <w:vAlign w:val="center"/>
          </w:tcPr>
          <w:p w:rsidR="00E11F97" w:rsidRPr="00E627DE" w:rsidRDefault="002E378F" w:rsidP="00E112E0">
            <w:pPr>
              <w:autoSpaceDE w:val="0"/>
              <w:autoSpaceDN w:val="0"/>
              <w:adjustRightInd w:val="0"/>
              <w:jc w:val="center"/>
              <w:rPr>
                <w:bCs/>
                <w:sz w:val="24"/>
                <w:szCs w:val="24"/>
              </w:rPr>
            </w:pPr>
            <w:r w:rsidRPr="00E627DE">
              <w:rPr>
                <w:bCs/>
                <w:sz w:val="24"/>
                <w:szCs w:val="24"/>
              </w:rPr>
              <w:t>2</w:t>
            </w:r>
            <w:r w:rsidR="009804C1" w:rsidRPr="00E627DE">
              <w:rPr>
                <w:bCs/>
                <w:sz w:val="24"/>
                <w:szCs w:val="24"/>
              </w:rPr>
              <w:t>2</w:t>
            </w:r>
            <w:r w:rsidR="00E11F97" w:rsidRPr="00E627DE">
              <w:rPr>
                <w:bCs/>
                <w:sz w:val="24"/>
                <w:szCs w:val="24"/>
              </w:rPr>
              <w:t>.</w:t>
            </w:r>
            <w:r w:rsidR="00A702D2" w:rsidRPr="00E627DE">
              <w:rPr>
                <w:bCs/>
                <w:sz w:val="24"/>
                <w:szCs w:val="24"/>
              </w:rPr>
              <w:t>10</w:t>
            </w:r>
            <w:r w:rsidR="00E11F97" w:rsidRPr="00E627DE">
              <w:rPr>
                <w:bCs/>
                <w:sz w:val="24"/>
                <w:szCs w:val="24"/>
              </w:rPr>
              <w:t>.2022г.</w:t>
            </w:r>
          </w:p>
          <w:p w:rsidR="00E11F97" w:rsidRPr="00E627DE" w:rsidRDefault="0063767D" w:rsidP="0063767D">
            <w:pPr>
              <w:autoSpaceDE w:val="0"/>
              <w:autoSpaceDN w:val="0"/>
              <w:adjustRightInd w:val="0"/>
              <w:jc w:val="center"/>
              <w:rPr>
                <w:bCs/>
                <w:sz w:val="24"/>
                <w:szCs w:val="24"/>
              </w:rPr>
            </w:pPr>
            <w:r w:rsidRPr="00E627DE">
              <w:rPr>
                <w:bCs/>
                <w:sz w:val="24"/>
                <w:szCs w:val="24"/>
              </w:rPr>
              <w:t>09</w:t>
            </w:r>
            <w:r w:rsidR="00E11F97" w:rsidRPr="00E627DE">
              <w:rPr>
                <w:bCs/>
                <w:sz w:val="24"/>
                <w:szCs w:val="24"/>
              </w:rPr>
              <w:t>:</w:t>
            </w:r>
            <w:r w:rsidRPr="00E627DE">
              <w:rPr>
                <w:bCs/>
                <w:sz w:val="24"/>
                <w:szCs w:val="24"/>
              </w:rPr>
              <w:t>18</w:t>
            </w:r>
            <w:r w:rsidR="00E11F97" w:rsidRPr="00E627DE">
              <w:rPr>
                <w:bCs/>
                <w:sz w:val="24"/>
                <w:szCs w:val="24"/>
              </w:rPr>
              <w:t xml:space="preserve"> мин</w:t>
            </w:r>
          </w:p>
        </w:tc>
      </w:tr>
    </w:tbl>
    <w:p w:rsidR="00B26EA8" w:rsidRPr="00E627DE" w:rsidRDefault="00B26EA8"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2778"/>
        <w:gridCol w:w="1134"/>
        <w:gridCol w:w="3118"/>
        <w:gridCol w:w="7505"/>
      </w:tblGrid>
      <w:tr w:rsidR="00FC390C" w:rsidRPr="00E627DE" w:rsidTr="00E627DE">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882"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360"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990"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2383"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E627DE">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882" w:type="pct"/>
            <w:vMerge/>
            <w:vAlign w:val="center"/>
          </w:tcPr>
          <w:p w:rsidR="003E224D" w:rsidRPr="00E627DE" w:rsidRDefault="003E224D" w:rsidP="009E6C74">
            <w:pPr>
              <w:jc w:val="center"/>
              <w:rPr>
                <w:sz w:val="24"/>
                <w:szCs w:val="24"/>
              </w:rPr>
            </w:pPr>
          </w:p>
        </w:tc>
        <w:tc>
          <w:tcPr>
            <w:tcW w:w="360" w:type="pct"/>
            <w:vMerge/>
            <w:vAlign w:val="center"/>
          </w:tcPr>
          <w:p w:rsidR="003E224D" w:rsidRPr="00E627DE" w:rsidRDefault="003E224D" w:rsidP="009E6C74">
            <w:pPr>
              <w:jc w:val="center"/>
              <w:rPr>
                <w:sz w:val="24"/>
                <w:szCs w:val="24"/>
              </w:rPr>
            </w:pPr>
          </w:p>
        </w:tc>
        <w:tc>
          <w:tcPr>
            <w:tcW w:w="990" w:type="pct"/>
            <w:vMerge/>
            <w:vAlign w:val="center"/>
          </w:tcPr>
          <w:p w:rsidR="003E224D" w:rsidRPr="00E627DE" w:rsidRDefault="003E224D" w:rsidP="009E6C74">
            <w:pPr>
              <w:jc w:val="center"/>
              <w:rPr>
                <w:sz w:val="24"/>
                <w:szCs w:val="24"/>
              </w:rPr>
            </w:pPr>
          </w:p>
        </w:tc>
        <w:tc>
          <w:tcPr>
            <w:tcW w:w="2383" w:type="pct"/>
            <w:vAlign w:val="center"/>
          </w:tcPr>
          <w:p w:rsidR="003E224D" w:rsidRPr="00E627DE" w:rsidRDefault="003E224D" w:rsidP="009E6C74">
            <w:pPr>
              <w:jc w:val="center"/>
              <w:rPr>
                <w:sz w:val="24"/>
                <w:szCs w:val="24"/>
              </w:rPr>
            </w:pPr>
            <w:r w:rsidRPr="00E627DE">
              <w:rPr>
                <w:sz w:val="24"/>
                <w:szCs w:val="24"/>
              </w:rPr>
              <w:t>СКФ ТОО «Казахская фармацевтическая компания «МЕДСЕРВИС ПЛЮС</w:t>
            </w:r>
          </w:p>
        </w:tc>
      </w:tr>
      <w:tr w:rsidR="00FC390C" w:rsidRPr="00E627DE" w:rsidTr="00E627DE">
        <w:trPr>
          <w:trHeight w:val="310"/>
          <w:jc w:val="center"/>
        </w:trPr>
        <w:tc>
          <w:tcPr>
            <w:tcW w:w="385" w:type="pct"/>
            <w:vAlign w:val="center"/>
          </w:tcPr>
          <w:p w:rsidR="00FC390C" w:rsidRPr="00E627DE" w:rsidRDefault="00FC390C" w:rsidP="00FC390C">
            <w:pPr>
              <w:jc w:val="center"/>
              <w:rPr>
                <w:sz w:val="24"/>
                <w:szCs w:val="24"/>
              </w:rPr>
            </w:pPr>
            <w:r w:rsidRPr="00E627DE">
              <w:rPr>
                <w:sz w:val="24"/>
                <w:szCs w:val="24"/>
              </w:rPr>
              <w:t>1</w:t>
            </w:r>
          </w:p>
        </w:tc>
        <w:tc>
          <w:tcPr>
            <w:tcW w:w="882" w:type="pct"/>
            <w:vAlign w:val="center"/>
          </w:tcPr>
          <w:p w:rsidR="00FC390C" w:rsidRPr="00E627DE" w:rsidRDefault="00FC390C" w:rsidP="00FC390C">
            <w:pPr>
              <w:rPr>
                <w:sz w:val="24"/>
                <w:szCs w:val="24"/>
              </w:rPr>
            </w:pPr>
            <w:proofErr w:type="spellStart"/>
            <w:r w:rsidRPr="00E627DE">
              <w:rPr>
                <w:sz w:val="24"/>
                <w:szCs w:val="24"/>
              </w:rPr>
              <w:t>Теноксикам</w:t>
            </w:r>
            <w:proofErr w:type="spellEnd"/>
            <w:r w:rsidRPr="00E627DE">
              <w:rPr>
                <w:sz w:val="24"/>
                <w:szCs w:val="24"/>
              </w:rPr>
              <w:t xml:space="preserve"> </w:t>
            </w:r>
          </w:p>
        </w:tc>
        <w:tc>
          <w:tcPr>
            <w:tcW w:w="360" w:type="pct"/>
            <w:vAlign w:val="center"/>
          </w:tcPr>
          <w:p w:rsidR="00FC390C" w:rsidRPr="00E627DE" w:rsidRDefault="00FC390C" w:rsidP="00FC390C">
            <w:pPr>
              <w:jc w:val="center"/>
              <w:rPr>
                <w:sz w:val="24"/>
                <w:szCs w:val="24"/>
              </w:rPr>
            </w:pPr>
            <w:proofErr w:type="spellStart"/>
            <w:r w:rsidRPr="00E627DE">
              <w:rPr>
                <w:sz w:val="24"/>
                <w:szCs w:val="24"/>
              </w:rPr>
              <w:t>фл</w:t>
            </w:r>
            <w:proofErr w:type="spellEnd"/>
          </w:p>
        </w:tc>
        <w:tc>
          <w:tcPr>
            <w:tcW w:w="990" w:type="pct"/>
            <w:vAlign w:val="center"/>
          </w:tcPr>
          <w:p w:rsidR="00FC390C" w:rsidRPr="00E627DE" w:rsidRDefault="00FC390C" w:rsidP="00FC390C">
            <w:pPr>
              <w:jc w:val="center"/>
              <w:rPr>
                <w:sz w:val="24"/>
                <w:szCs w:val="24"/>
              </w:rPr>
            </w:pPr>
            <w:r w:rsidRPr="00E627DE">
              <w:rPr>
                <w:sz w:val="24"/>
                <w:szCs w:val="24"/>
              </w:rPr>
              <w:t>866,93</w:t>
            </w:r>
          </w:p>
        </w:tc>
        <w:tc>
          <w:tcPr>
            <w:tcW w:w="2383" w:type="pct"/>
          </w:tcPr>
          <w:p w:rsidR="00FC390C" w:rsidRPr="00E627DE" w:rsidRDefault="001B6EA9" w:rsidP="00FC390C">
            <w:pPr>
              <w:jc w:val="center"/>
              <w:rPr>
                <w:sz w:val="24"/>
                <w:szCs w:val="24"/>
                <w:lang w:val="kk-KZ"/>
              </w:rPr>
            </w:pPr>
            <w:r w:rsidRPr="00E627DE">
              <w:rPr>
                <w:sz w:val="24"/>
                <w:szCs w:val="24"/>
                <w:lang w:val="kk-KZ"/>
              </w:rPr>
              <w:t>866,93</w:t>
            </w:r>
          </w:p>
        </w:tc>
      </w:tr>
      <w:tr w:rsidR="00FC390C" w:rsidRPr="00E627DE" w:rsidTr="00E627DE">
        <w:trPr>
          <w:trHeight w:val="310"/>
          <w:jc w:val="center"/>
        </w:trPr>
        <w:tc>
          <w:tcPr>
            <w:tcW w:w="385" w:type="pct"/>
            <w:vAlign w:val="center"/>
          </w:tcPr>
          <w:p w:rsidR="00FC390C" w:rsidRPr="00E627DE" w:rsidRDefault="00FC390C" w:rsidP="00FC390C">
            <w:pPr>
              <w:jc w:val="center"/>
              <w:rPr>
                <w:sz w:val="24"/>
                <w:szCs w:val="24"/>
              </w:rPr>
            </w:pPr>
            <w:r w:rsidRPr="00E627DE">
              <w:rPr>
                <w:sz w:val="24"/>
                <w:szCs w:val="24"/>
              </w:rPr>
              <w:t>2</w:t>
            </w:r>
          </w:p>
        </w:tc>
        <w:tc>
          <w:tcPr>
            <w:tcW w:w="882" w:type="pct"/>
            <w:vAlign w:val="center"/>
          </w:tcPr>
          <w:p w:rsidR="00FC390C" w:rsidRPr="00E627DE" w:rsidRDefault="00FC390C" w:rsidP="00FC390C">
            <w:pPr>
              <w:rPr>
                <w:sz w:val="24"/>
                <w:szCs w:val="24"/>
              </w:rPr>
            </w:pPr>
            <w:proofErr w:type="spellStart"/>
            <w:r w:rsidRPr="00E627DE">
              <w:rPr>
                <w:sz w:val="24"/>
                <w:szCs w:val="24"/>
              </w:rPr>
              <w:t>Габапентин</w:t>
            </w:r>
            <w:proofErr w:type="spellEnd"/>
          </w:p>
        </w:tc>
        <w:tc>
          <w:tcPr>
            <w:tcW w:w="360" w:type="pct"/>
            <w:vAlign w:val="center"/>
          </w:tcPr>
          <w:p w:rsidR="00FC390C" w:rsidRPr="00E627DE" w:rsidRDefault="00FC390C" w:rsidP="00FC390C">
            <w:pPr>
              <w:jc w:val="center"/>
              <w:rPr>
                <w:sz w:val="24"/>
                <w:szCs w:val="24"/>
              </w:rPr>
            </w:pPr>
            <w:proofErr w:type="spellStart"/>
            <w:r w:rsidRPr="00E627DE">
              <w:rPr>
                <w:sz w:val="24"/>
                <w:szCs w:val="24"/>
              </w:rPr>
              <w:t>капс</w:t>
            </w:r>
            <w:proofErr w:type="spellEnd"/>
          </w:p>
        </w:tc>
        <w:tc>
          <w:tcPr>
            <w:tcW w:w="990" w:type="pct"/>
            <w:vAlign w:val="center"/>
          </w:tcPr>
          <w:p w:rsidR="00FC390C" w:rsidRPr="00E627DE" w:rsidRDefault="00FC390C" w:rsidP="00FC390C">
            <w:pPr>
              <w:jc w:val="center"/>
              <w:rPr>
                <w:sz w:val="24"/>
                <w:szCs w:val="24"/>
              </w:rPr>
            </w:pPr>
            <w:r w:rsidRPr="00E627DE">
              <w:rPr>
                <w:sz w:val="24"/>
                <w:szCs w:val="24"/>
              </w:rPr>
              <w:t>98,91</w:t>
            </w:r>
          </w:p>
        </w:tc>
        <w:tc>
          <w:tcPr>
            <w:tcW w:w="2383" w:type="pct"/>
          </w:tcPr>
          <w:p w:rsidR="00FC390C" w:rsidRPr="008F1119" w:rsidRDefault="00A7757B" w:rsidP="00FC390C">
            <w:pPr>
              <w:jc w:val="center"/>
              <w:rPr>
                <w:sz w:val="24"/>
                <w:szCs w:val="24"/>
                <w:lang w:val="kk-KZ"/>
              </w:rPr>
            </w:pPr>
            <w:bookmarkStart w:id="0" w:name="_GoBack"/>
            <w:r w:rsidRPr="008F1119">
              <w:rPr>
                <w:sz w:val="24"/>
                <w:szCs w:val="24"/>
                <w:lang w:val="kk-KZ"/>
              </w:rPr>
              <w:t>86,00</w:t>
            </w:r>
            <w:bookmarkEnd w:id="0"/>
          </w:p>
        </w:tc>
      </w:tr>
      <w:tr w:rsidR="00FC390C" w:rsidRPr="00E627DE" w:rsidTr="00E627DE">
        <w:trPr>
          <w:trHeight w:val="310"/>
          <w:jc w:val="center"/>
        </w:trPr>
        <w:tc>
          <w:tcPr>
            <w:tcW w:w="385" w:type="pct"/>
            <w:vAlign w:val="center"/>
          </w:tcPr>
          <w:p w:rsidR="00FC390C" w:rsidRPr="00E627DE" w:rsidRDefault="00FC390C" w:rsidP="00FC390C">
            <w:pPr>
              <w:jc w:val="center"/>
              <w:rPr>
                <w:sz w:val="24"/>
                <w:szCs w:val="24"/>
              </w:rPr>
            </w:pPr>
            <w:r w:rsidRPr="00E627DE">
              <w:rPr>
                <w:sz w:val="24"/>
                <w:szCs w:val="24"/>
              </w:rPr>
              <w:t>3</w:t>
            </w:r>
          </w:p>
        </w:tc>
        <w:tc>
          <w:tcPr>
            <w:tcW w:w="882" w:type="pct"/>
            <w:vAlign w:val="center"/>
          </w:tcPr>
          <w:p w:rsidR="00FC390C" w:rsidRPr="00E627DE" w:rsidRDefault="00FC390C" w:rsidP="00FC390C">
            <w:pPr>
              <w:rPr>
                <w:sz w:val="24"/>
                <w:szCs w:val="24"/>
              </w:rPr>
            </w:pPr>
            <w:r w:rsidRPr="00E627DE">
              <w:rPr>
                <w:sz w:val="24"/>
                <w:szCs w:val="24"/>
              </w:rPr>
              <w:t>Ибупрофен</w:t>
            </w:r>
          </w:p>
        </w:tc>
        <w:tc>
          <w:tcPr>
            <w:tcW w:w="360" w:type="pct"/>
            <w:vAlign w:val="center"/>
          </w:tcPr>
          <w:p w:rsidR="00FC390C" w:rsidRPr="00E627DE" w:rsidRDefault="00FC390C" w:rsidP="00FC390C">
            <w:pPr>
              <w:jc w:val="center"/>
              <w:rPr>
                <w:sz w:val="24"/>
                <w:szCs w:val="24"/>
              </w:rPr>
            </w:pPr>
            <w:proofErr w:type="spellStart"/>
            <w:r w:rsidRPr="00E627DE">
              <w:rPr>
                <w:sz w:val="24"/>
                <w:szCs w:val="24"/>
              </w:rPr>
              <w:t>фл</w:t>
            </w:r>
            <w:proofErr w:type="spellEnd"/>
          </w:p>
        </w:tc>
        <w:tc>
          <w:tcPr>
            <w:tcW w:w="990" w:type="pct"/>
            <w:vAlign w:val="center"/>
          </w:tcPr>
          <w:p w:rsidR="00FC390C" w:rsidRPr="00E627DE" w:rsidRDefault="00FC390C" w:rsidP="00FC390C">
            <w:pPr>
              <w:jc w:val="center"/>
              <w:rPr>
                <w:sz w:val="24"/>
                <w:szCs w:val="24"/>
              </w:rPr>
            </w:pPr>
            <w:r w:rsidRPr="00E627DE">
              <w:rPr>
                <w:sz w:val="24"/>
                <w:szCs w:val="24"/>
              </w:rPr>
              <w:t>1 091,17</w:t>
            </w:r>
          </w:p>
        </w:tc>
        <w:tc>
          <w:tcPr>
            <w:tcW w:w="2383" w:type="pct"/>
          </w:tcPr>
          <w:p w:rsidR="00FC390C" w:rsidRPr="00E627DE" w:rsidRDefault="00A7757B" w:rsidP="00FC390C">
            <w:pPr>
              <w:jc w:val="center"/>
              <w:rPr>
                <w:sz w:val="24"/>
                <w:szCs w:val="24"/>
                <w:lang w:val="kk-KZ"/>
              </w:rPr>
            </w:pPr>
            <w:r w:rsidRPr="00E627DE">
              <w:rPr>
                <w:sz w:val="24"/>
                <w:szCs w:val="24"/>
                <w:lang w:val="kk-KZ"/>
              </w:rPr>
              <w:t>-</w:t>
            </w:r>
          </w:p>
        </w:tc>
      </w:tr>
    </w:tbl>
    <w:p w:rsidR="00AF0FFB" w:rsidRPr="00E627DE" w:rsidRDefault="00AF0FFB" w:rsidP="00451A5B">
      <w:pPr>
        <w:autoSpaceDE w:val="0"/>
        <w:autoSpaceDN w:val="0"/>
        <w:adjustRightInd w:val="0"/>
        <w:jc w:val="center"/>
        <w:rPr>
          <w:bCs/>
          <w:color w:val="000000"/>
          <w:sz w:val="24"/>
          <w:szCs w:val="24"/>
        </w:rPr>
      </w:pPr>
    </w:p>
    <w:p w:rsidR="000C2E69" w:rsidRPr="00E627DE" w:rsidRDefault="000C2E69" w:rsidP="000C2E69">
      <w:pPr>
        <w:rPr>
          <w:sz w:val="24"/>
          <w:szCs w:val="24"/>
        </w:rPr>
      </w:pPr>
      <w:r w:rsidRPr="00E627DE">
        <w:rPr>
          <w:sz w:val="24"/>
          <w:szCs w:val="24"/>
        </w:rPr>
        <w:t>При вскрытии конвертов с ценовыми предложениями потенциальные поставщики не присутствовали.</w:t>
      </w:r>
    </w:p>
    <w:p w:rsidR="009D4111" w:rsidRPr="00E627DE" w:rsidRDefault="009D4111" w:rsidP="00210926">
      <w:pPr>
        <w:autoSpaceDE w:val="0"/>
        <w:autoSpaceDN w:val="0"/>
        <w:adjustRightInd w:val="0"/>
        <w:jc w:val="center"/>
        <w:rPr>
          <w:b/>
          <w:bCs/>
          <w:sz w:val="24"/>
          <w:szCs w:val="24"/>
        </w:rPr>
      </w:pPr>
    </w:p>
    <w:p w:rsidR="00B601B7" w:rsidRPr="00E627DE" w:rsidRDefault="00B601B7" w:rsidP="00210926">
      <w:pPr>
        <w:autoSpaceDE w:val="0"/>
        <w:autoSpaceDN w:val="0"/>
        <w:adjustRightInd w:val="0"/>
        <w:jc w:val="center"/>
        <w:rPr>
          <w:b/>
          <w:bCs/>
          <w:sz w:val="24"/>
          <w:szCs w:val="24"/>
        </w:rPr>
      </w:pPr>
      <w:r w:rsidRPr="00E627DE">
        <w:rPr>
          <w:b/>
          <w:bCs/>
          <w:sz w:val="24"/>
          <w:szCs w:val="24"/>
        </w:rPr>
        <w:t>ИТОГИ</w:t>
      </w:r>
    </w:p>
    <w:p w:rsidR="0087068A" w:rsidRPr="00E627DE" w:rsidRDefault="0087068A" w:rsidP="00715A16">
      <w:pPr>
        <w:jc w:val="both"/>
        <w:rPr>
          <w:bCs/>
          <w:sz w:val="24"/>
          <w:szCs w:val="24"/>
        </w:rPr>
      </w:pPr>
    </w:p>
    <w:p w:rsidR="00B601B7" w:rsidRPr="00E627DE" w:rsidRDefault="00B26EA8" w:rsidP="00715A16">
      <w:pPr>
        <w:jc w:val="both"/>
        <w:rPr>
          <w:sz w:val="24"/>
          <w:szCs w:val="24"/>
          <w:lang w:val="kk-KZ"/>
        </w:rPr>
      </w:pPr>
      <w:r w:rsidRPr="00E627DE">
        <w:rPr>
          <w:bCs/>
          <w:sz w:val="24"/>
          <w:szCs w:val="24"/>
        </w:rPr>
        <w:t>Потенциальны</w:t>
      </w:r>
      <w:r w:rsidR="00B02C9F" w:rsidRPr="00E627DE">
        <w:rPr>
          <w:bCs/>
          <w:sz w:val="24"/>
          <w:szCs w:val="24"/>
        </w:rPr>
        <w:t>й</w:t>
      </w:r>
      <w:r w:rsidR="00F01327" w:rsidRPr="00E627DE">
        <w:rPr>
          <w:bCs/>
          <w:sz w:val="24"/>
          <w:szCs w:val="24"/>
        </w:rPr>
        <w:t xml:space="preserve"> поставщик</w:t>
      </w:r>
      <w:r w:rsidR="00AA5887" w:rsidRPr="00E627DE">
        <w:rPr>
          <w:bCs/>
          <w:sz w:val="24"/>
          <w:szCs w:val="24"/>
        </w:rPr>
        <w:t xml:space="preserve"> </w:t>
      </w:r>
      <w:r w:rsidR="00E627DE" w:rsidRPr="00E627DE">
        <w:rPr>
          <w:b/>
          <w:sz w:val="24"/>
          <w:szCs w:val="24"/>
        </w:rPr>
        <w:t>СКФ ТОО «Казахская фармацевтическая компания «МЕДСЕРВИС ПЛЮС»</w:t>
      </w:r>
      <w:r w:rsidR="004438DA" w:rsidRPr="00E627DE">
        <w:rPr>
          <w:sz w:val="24"/>
          <w:szCs w:val="24"/>
        </w:rPr>
        <w:t xml:space="preserve"> </w:t>
      </w:r>
      <w:r w:rsidR="004E57BD" w:rsidRPr="00E627DE">
        <w:rPr>
          <w:bCs/>
          <w:sz w:val="24"/>
          <w:szCs w:val="24"/>
        </w:rPr>
        <w:t>соответству</w:t>
      </w:r>
      <w:r w:rsidR="00E627DE" w:rsidRPr="00E627DE">
        <w:rPr>
          <w:bCs/>
          <w:sz w:val="24"/>
          <w:szCs w:val="24"/>
        </w:rPr>
        <w:t>е</w:t>
      </w:r>
      <w:r w:rsidR="00334C6D" w:rsidRPr="00E627DE">
        <w:rPr>
          <w:bCs/>
          <w:sz w:val="24"/>
          <w:szCs w:val="24"/>
        </w:rPr>
        <w:t>т требованиям</w:t>
      </w:r>
      <w:r w:rsidR="00613B5F" w:rsidRPr="00E627DE">
        <w:rPr>
          <w:bCs/>
          <w:sz w:val="24"/>
          <w:szCs w:val="24"/>
        </w:rPr>
        <w:t xml:space="preserve"> </w:t>
      </w:r>
      <w:r w:rsidR="00B601B7" w:rsidRPr="00E627DE">
        <w:rPr>
          <w:bCs/>
          <w:sz w:val="24"/>
          <w:szCs w:val="24"/>
        </w:rPr>
        <w:t>предусмотренным главой 4 Правил</w:t>
      </w:r>
      <w:r w:rsidR="00B601B7" w:rsidRPr="00E627DE">
        <w:rPr>
          <w:rFonts w:eastAsiaTheme="minorEastAsia"/>
          <w:sz w:val="24"/>
          <w:szCs w:val="24"/>
        </w:rPr>
        <w:t>.</w:t>
      </w:r>
    </w:p>
    <w:p w:rsidR="00B02C9F" w:rsidRPr="00E627DE" w:rsidRDefault="00B02C9F" w:rsidP="00B02C9F">
      <w:pPr>
        <w:pStyle w:val="a3"/>
        <w:autoSpaceDE w:val="0"/>
        <w:autoSpaceDN w:val="0"/>
        <w:adjustRightInd w:val="0"/>
        <w:spacing w:line="276" w:lineRule="auto"/>
        <w:jc w:val="both"/>
        <w:rPr>
          <w:sz w:val="24"/>
          <w:szCs w:val="24"/>
        </w:rPr>
      </w:pPr>
    </w:p>
    <w:p w:rsidR="00B02C9F" w:rsidRPr="00E627DE" w:rsidRDefault="00B02C9F" w:rsidP="00B02C9F">
      <w:pPr>
        <w:pStyle w:val="a3"/>
        <w:autoSpaceDE w:val="0"/>
        <w:autoSpaceDN w:val="0"/>
        <w:adjustRightInd w:val="0"/>
        <w:spacing w:line="276" w:lineRule="auto"/>
        <w:jc w:val="both"/>
        <w:rPr>
          <w:color w:val="FF0000"/>
          <w:sz w:val="24"/>
          <w:szCs w:val="24"/>
        </w:rPr>
      </w:pPr>
    </w:p>
    <w:p w:rsidR="00AC01DF" w:rsidRPr="00E627DE" w:rsidRDefault="00AA5887" w:rsidP="00A87D10">
      <w:pPr>
        <w:pStyle w:val="a3"/>
        <w:numPr>
          <w:ilvl w:val="0"/>
          <w:numId w:val="1"/>
        </w:numPr>
        <w:autoSpaceDE w:val="0"/>
        <w:autoSpaceDN w:val="0"/>
        <w:adjustRightInd w:val="0"/>
        <w:spacing w:line="276" w:lineRule="auto"/>
        <w:jc w:val="both"/>
        <w:rPr>
          <w:sz w:val="24"/>
          <w:szCs w:val="24"/>
        </w:rPr>
      </w:pPr>
      <w:r w:rsidRPr="00E627DE">
        <w:rPr>
          <w:sz w:val="24"/>
          <w:szCs w:val="24"/>
        </w:rPr>
        <w:t>Признать победителем закупа способом запроса ценовых предложений следующего пот</w:t>
      </w:r>
      <w:r w:rsidR="00586A8C" w:rsidRPr="00E627DE">
        <w:rPr>
          <w:sz w:val="24"/>
          <w:szCs w:val="24"/>
        </w:rPr>
        <w:t>енциального поставщика: по лоту</w:t>
      </w:r>
      <w:r w:rsidRPr="00E627DE">
        <w:rPr>
          <w:sz w:val="24"/>
          <w:szCs w:val="24"/>
        </w:rPr>
        <w:t xml:space="preserve"> </w:t>
      </w:r>
      <w:r w:rsidRPr="00E627DE">
        <w:rPr>
          <w:b/>
          <w:sz w:val="24"/>
          <w:szCs w:val="24"/>
        </w:rPr>
        <w:t xml:space="preserve">№ </w:t>
      </w:r>
      <w:r w:rsidR="000C7179" w:rsidRPr="00E627DE">
        <w:rPr>
          <w:b/>
          <w:sz w:val="24"/>
          <w:szCs w:val="24"/>
        </w:rPr>
        <w:t>1</w:t>
      </w:r>
      <w:r w:rsidR="008C509F" w:rsidRPr="00E627DE">
        <w:rPr>
          <w:b/>
          <w:sz w:val="24"/>
          <w:szCs w:val="24"/>
        </w:rPr>
        <w:t xml:space="preserve">, </w:t>
      </w:r>
      <w:r w:rsidR="00E627DE" w:rsidRPr="00E627DE">
        <w:rPr>
          <w:b/>
          <w:sz w:val="24"/>
          <w:szCs w:val="24"/>
        </w:rPr>
        <w:t>2</w:t>
      </w:r>
      <w:r w:rsidR="008C509F" w:rsidRPr="00E627DE">
        <w:rPr>
          <w:b/>
          <w:sz w:val="24"/>
          <w:szCs w:val="24"/>
        </w:rPr>
        <w:t xml:space="preserve">, </w:t>
      </w:r>
      <w:r w:rsidRPr="00E627DE">
        <w:rPr>
          <w:b/>
          <w:sz w:val="24"/>
          <w:szCs w:val="24"/>
        </w:rPr>
        <w:t xml:space="preserve">- </w:t>
      </w:r>
      <w:r w:rsidR="00E627DE" w:rsidRPr="00E627DE">
        <w:rPr>
          <w:b/>
          <w:sz w:val="24"/>
          <w:szCs w:val="24"/>
        </w:rPr>
        <w:t>СКФ ТОО «Казахская фармацевтическая компания «МЕДСЕРВИС ПЛЮС»</w:t>
      </w:r>
      <w:r w:rsidRPr="00E627DE">
        <w:rPr>
          <w:b/>
          <w:sz w:val="24"/>
          <w:szCs w:val="24"/>
        </w:rPr>
        <w:t xml:space="preserve">, </w:t>
      </w:r>
      <w:r w:rsidR="004438DA" w:rsidRPr="00E627DE">
        <w:rPr>
          <w:sz w:val="24"/>
          <w:szCs w:val="24"/>
        </w:rPr>
        <w:t xml:space="preserve">РК, г. </w:t>
      </w:r>
      <w:r w:rsidR="00E627DE" w:rsidRPr="00E627DE">
        <w:rPr>
          <w:sz w:val="24"/>
          <w:szCs w:val="24"/>
        </w:rPr>
        <w:t>Петропавловск, ул. Жамбыла, 123</w:t>
      </w:r>
      <w:r w:rsidR="00AC01DF" w:rsidRPr="00E627DE">
        <w:rPr>
          <w:sz w:val="24"/>
          <w:szCs w:val="24"/>
        </w:rPr>
        <w:t>.</w:t>
      </w:r>
    </w:p>
    <w:p w:rsidR="005C6684" w:rsidRPr="00E627DE" w:rsidRDefault="005C6684" w:rsidP="005C6684">
      <w:pPr>
        <w:pStyle w:val="a3"/>
        <w:numPr>
          <w:ilvl w:val="0"/>
          <w:numId w:val="1"/>
        </w:numPr>
        <w:autoSpaceDE w:val="0"/>
        <w:autoSpaceDN w:val="0"/>
        <w:adjustRightInd w:val="0"/>
        <w:spacing w:line="276" w:lineRule="auto"/>
        <w:jc w:val="both"/>
        <w:rPr>
          <w:sz w:val="24"/>
          <w:szCs w:val="24"/>
        </w:rPr>
      </w:pPr>
      <w:r w:rsidRPr="00E627DE">
        <w:rPr>
          <w:sz w:val="24"/>
          <w:szCs w:val="24"/>
        </w:rPr>
        <w:t xml:space="preserve">Закупки способом запроса ценовых предложений по лоту </w:t>
      </w:r>
      <w:r w:rsidRPr="00E627DE">
        <w:rPr>
          <w:b/>
          <w:sz w:val="24"/>
          <w:szCs w:val="24"/>
        </w:rPr>
        <w:t>№</w:t>
      </w:r>
      <w:r w:rsidR="00D16562" w:rsidRPr="00E627DE">
        <w:rPr>
          <w:b/>
          <w:sz w:val="24"/>
          <w:szCs w:val="24"/>
        </w:rPr>
        <w:t xml:space="preserve"> </w:t>
      </w:r>
      <w:r w:rsidR="00E627DE" w:rsidRPr="00E627DE">
        <w:rPr>
          <w:b/>
          <w:sz w:val="24"/>
          <w:szCs w:val="24"/>
        </w:rPr>
        <w:t>3</w:t>
      </w:r>
      <w:r w:rsidR="006165A7" w:rsidRPr="00E627DE">
        <w:rPr>
          <w:b/>
          <w:sz w:val="24"/>
          <w:szCs w:val="24"/>
        </w:rPr>
        <w:t xml:space="preserve"> </w:t>
      </w:r>
      <w:r w:rsidRPr="00E627DE">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5C6684" w:rsidRPr="00E627DE" w:rsidRDefault="005C6684" w:rsidP="005C6684">
      <w:pPr>
        <w:pStyle w:val="a3"/>
        <w:autoSpaceDE w:val="0"/>
        <w:autoSpaceDN w:val="0"/>
        <w:adjustRightInd w:val="0"/>
        <w:spacing w:line="276" w:lineRule="auto"/>
        <w:jc w:val="both"/>
        <w:rPr>
          <w:sz w:val="24"/>
          <w:szCs w:val="24"/>
        </w:rPr>
      </w:pPr>
    </w:p>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Pr="00E627DE" w:rsidRDefault="00DF068B" w:rsidP="006F7DAA">
      <w:pPr>
        <w:jc w:val="center"/>
        <w:rPr>
          <w:sz w:val="24"/>
          <w:szCs w:val="24"/>
        </w:rPr>
      </w:pPr>
      <w:r w:rsidRPr="00E627DE">
        <w:rPr>
          <w:sz w:val="24"/>
          <w:szCs w:val="24"/>
        </w:rPr>
        <w:t xml:space="preserve">И.о. </w:t>
      </w:r>
      <w:r w:rsidR="004E57BD" w:rsidRPr="00E627DE">
        <w:rPr>
          <w:sz w:val="24"/>
          <w:szCs w:val="24"/>
        </w:rPr>
        <w:t>директора</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sectPr w:rsidR="00DA5129"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8B8"/>
    <w:rsid w:val="004C5C8F"/>
    <w:rsid w:val="004D569B"/>
    <w:rsid w:val="004D57FD"/>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585"/>
    <w:rsid w:val="00D262BD"/>
    <w:rsid w:val="00D31459"/>
    <w:rsid w:val="00D31A62"/>
    <w:rsid w:val="00D31C71"/>
    <w:rsid w:val="00D33B06"/>
    <w:rsid w:val="00D40DA7"/>
    <w:rsid w:val="00D41C68"/>
    <w:rsid w:val="00D41E85"/>
    <w:rsid w:val="00D453B1"/>
    <w:rsid w:val="00D4616D"/>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4349A-B844-4185-A199-A058372C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19942</TotalTime>
  <Pages>2</Pages>
  <Words>416</Words>
  <Characters>2373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707</cp:revision>
  <cp:lastPrinted>2022-11-01T03:14:00Z</cp:lastPrinted>
  <dcterms:created xsi:type="dcterms:W3CDTF">2018-03-27T11:00:00Z</dcterms:created>
  <dcterms:modified xsi:type="dcterms:W3CDTF">2022-11-01T03:16:00Z</dcterms:modified>
</cp:coreProperties>
</file>