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w:t>
      </w:r>
      <w:bookmarkStart w:id="0" w:name="_GoBack"/>
      <w:bookmarkEnd w:id="0"/>
      <w:r w:rsidRPr="00D52C65">
        <w:rPr>
          <w:b/>
          <w:sz w:val="22"/>
          <w:szCs w:val="22"/>
        </w:rPr>
        <w:t>токол итогов закупа по закупу лекарственных средств и медицинских изделий</w:t>
      </w:r>
    </w:p>
    <w:p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w:t>
      </w:r>
      <w:r w:rsidR="007B29C8">
        <w:rPr>
          <w:b/>
          <w:sz w:val="22"/>
          <w:szCs w:val="22"/>
        </w:rPr>
        <w:t>6</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6023E4" w:rsidRPr="001A0C8A">
        <w:rPr>
          <w:b/>
          <w:bCs/>
          <w:sz w:val="22"/>
          <w:szCs w:val="22"/>
        </w:rPr>
        <w:t>2</w:t>
      </w:r>
      <w:r w:rsidR="007B29C8">
        <w:rPr>
          <w:b/>
          <w:bCs/>
          <w:sz w:val="22"/>
          <w:szCs w:val="22"/>
        </w:rPr>
        <w:t>9</w:t>
      </w:r>
      <w:r w:rsidRPr="00D52C65">
        <w:rPr>
          <w:b/>
          <w:bCs/>
          <w:sz w:val="22"/>
          <w:szCs w:val="22"/>
        </w:rPr>
        <w:t>.</w:t>
      </w:r>
      <w:r w:rsidR="006408F2" w:rsidRPr="00D52C65">
        <w:rPr>
          <w:b/>
          <w:bCs/>
          <w:sz w:val="22"/>
          <w:szCs w:val="22"/>
        </w:rPr>
        <w:t>0</w:t>
      </w:r>
      <w:r w:rsidR="007B29C8">
        <w:rPr>
          <w:b/>
          <w:bCs/>
          <w:sz w:val="22"/>
          <w:szCs w:val="22"/>
        </w:rPr>
        <w:t>9</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026"/>
        <w:gridCol w:w="6259"/>
        <w:gridCol w:w="601"/>
        <w:gridCol w:w="616"/>
        <w:gridCol w:w="1076"/>
        <w:gridCol w:w="1266"/>
        <w:gridCol w:w="1464"/>
        <w:gridCol w:w="1558"/>
      </w:tblGrid>
      <w:tr w:rsidR="00375DCA" w:rsidRPr="004708D6" w:rsidTr="006877E9">
        <w:trPr>
          <w:jc w:val="center"/>
        </w:trPr>
        <w:tc>
          <w:tcPr>
            <w:tcW w:w="162" w:type="pct"/>
            <w:vAlign w:val="center"/>
          </w:tcPr>
          <w:p w:rsidR="00375DCA" w:rsidRPr="004708D6" w:rsidRDefault="00375DCA" w:rsidP="006877E9">
            <w:pPr>
              <w:jc w:val="center"/>
            </w:pPr>
            <w:r w:rsidRPr="004708D6">
              <w:t xml:space="preserve">№ </w:t>
            </w:r>
            <w:proofErr w:type="gramStart"/>
            <w:r w:rsidRPr="004708D6">
              <w:t>п</w:t>
            </w:r>
            <w:proofErr w:type="gramEnd"/>
            <w:r w:rsidRPr="004708D6">
              <w:t>/п</w:t>
            </w:r>
          </w:p>
        </w:tc>
        <w:tc>
          <w:tcPr>
            <w:tcW w:w="677" w:type="pct"/>
            <w:vAlign w:val="center"/>
          </w:tcPr>
          <w:p w:rsidR="00375DCA" w:rsidRPr="004708D6" w:rsidRDefault="00375DCA" w:rsidP="006877E9">
            <w:pPr>
              <w:jc w:val="center"/>
            </w:pPr>
            <w:r w:rsidRPr="004708D6">
              <w:t>Наименование</w:t>
            </w:r>
          </w:p>
        </w:tc>
        <w:tc>
          <w:tcPr>
            <w:tcW w:w="2049" w:type="pct"/>
            <w:vAlign w:val="center"/>
          </w:tcPr>
          <w:p w:rsidR="00375DCA" w:rsidRPr="004708D6" w:rsidRDefault="00375DCA" w:rsidP="006877E9">
            <w:pPr>
              <w:jc w:val="center"/>
            </w:pPr>
            <w:r w:rsidRPr="004708D6">
              <w:t>Описание</w:t>
            </w:r>
          </w:p>
        </w:tc>
        <w:tc>
          <w:tcPr>
            <w:tcW w:w="206" w:type="pct"/>
            <w:vAlign w:val="center"/>
          </w:tcPr>
          <w:p w:rsidR="00375DCA" w:rsidRPr="004708D6" w:rsidRDefault="00375DCA" w:rsidP="006877E9">
            <w:pPr>
              <w:jc w:val="center"/>
            </w:pPr>
            <w:r w:rsidRPr="004708D6">
              <w:t>Ед.</w:t>
            </w:r>
          </w:p>
          <w:p w:rsidR="00375DCA" w:rsidRPr="004708D6" w:rsidRDefault="00375DCA" w:rsidP="006877E9">
            <w:pPr>
              <w:jc w:val="center"/>
            </w:pPr>
            <w:r w:rsidRPr="004708D6">
              <w:t>изм.</w:t>
            </w:r>
          </w:p>
        </w:tc>
        <w:tc>
          <w:tcPr>
            <w:tcW w:w="208" w:type="pct"/>
            <w:vAlign w:val="center"/>
          </w:tcPr>
          <w:p w:rsidR="00375DCA" w:rsidRPr="004708D6" w:rsidRDefault="00375DCA" w:rsidP="006877E9">
            <w:pPr>
              <w:jc w:val="center"/>
            </w:pPr>
            <w:r w:rsidRPr="004708D6">
              <w:t>Кол-во</w:t>
            </w:r>
          </w:p>
        </w:tc>
        <w:tc>
          <w:tcPr>
            <w:tcW w:w="363" w:type="pct"/>
            <w:vAlign w:val="center"/>
          </w:tcPr>
          <w:p w:rsidR="00375DCA" w:rsidRPr="004708D6" w:rsidRDefault="00375DCA" w:rsidP="006877E9">
            <w:pPr>
              <w:jc w:val="center"/>
            </w:pPr>
            <w:r w:rsidRPr="004708D6">
              <w:t>Цена, тенге</w:t>
            </w:r>
          </w:p>
        </w:tc>
        <w:tc>
          <w:tcPr>
            <w:tcW w:w="354" w:type="pct"/>
            <w:vAlign w:val="center"/>
          </w:tcPr>
          <w:p w:rsidR="00375DCA" w:rsidRPr="004708D6" w:rsidRDefault="00375DCA" w:rsidP="006877E9">
            <w:pPr>
              <w:jc w:val="center"/>
            </w:pPr>
            <w:r w:rsidRPr="004708D6">
              <w:t>Сумма, тенге</w:t>
            </w:r>
          </w:p>
        </w:tc>
        <w:tc>
          <w:tcPr>
            <w:tcW w:w="487" w:type="pct"/>
            <w:vAlign w:val="center"/>
          </w:tcPr>
          <w:p w:rsidR="00375DCA" w:rsidRPr="004708D6" w:rsidRDefault="00375DCA" w:rsidP="006877E9">
            <w:pPr>
              <w:jc w:val="center"/>
            </w:pPr>
            <w:r w:rsidRPr="004708D6">
              <w:t>Срок и условия поставки</w:t>
            </w:r>
          </w:p>
        </w:tc>
        <w:tc>
          <w:tcPr>
            <w:tcW w:w="493" w:type="pct"/>
            <w:vAlign w:val="center"/>
          </w:tcPr>
          <w:p w:rsidR="00375DCA" w:rsidRPr="004708D6" w:rsidRDefault="00375DCA" w:rsidP="006877E9">
            <w:pPr>
              <w:jc w:val="center"/>
            </w:pPr>
            <w:r w:rsidRPr="004708D6">
              <w:t>Место поставки</w:t>
            </w:r>
          </w:p>
        </w:tc>
      </w:tr>
      <w:tr w:rsidR="00375DCA" w:rsidRPr="004708D6" w:rsidTr="006877E9">
        <w:trPr>
          <w:jc w:val="center"/>
        </w:trPr>
        <w:tc>
          <w:tcPr>
            <w:tcW w:w="162" w:type="pct"/>
          </w:tcPr>
          <w:p w:rsidR="00375DCA" w:rsidRPr="00F414E4" w:rsidRDefault="00375DCA" w:rsidP="006877E9">
            <w:r w:rsidRPr="00F414E4">
              <w:t>1</w:t>
            </w:r>
          </w:p>
        </w:tc>
        <w:tc>
          <w:tcPr>
            <w:tcW w:w="677" w:type="pct"/>
          </w:tcPr>
          <w:p w:rsidR="00375DCA" w:rsidRPr="00F414E4" w:rsidRDefault="00375DCA" w:rsidP="006877E9">
            <w:r w:rsidRPr="00F414E4">
              <w:t>Набор реагентов для о</w:t>
            </w:r>
            <w:r>
              <w:t>пределения концентрации Хлориды -01-Витал</w:t>
            </w:r>
          </w:p>
        </w:tc>
        <w:tc>
          <w:tcPr>
            <w:tcW w:w="2049" w:type="pct"/>
          </w:tcPr>
          <w:p w:rsidR="00375DCA" w:rsidRPr="00F414E4" w:rsidRDefault="00375DCA" w:rsidP="006877E9">
            <w:r w:rsidRPr="00F414E4">
              <w:t xml:space="preserve">Набор для определения концентрации </w:t>
            </w:r>
            <w:r w:rsidRPr="00F414E4">
              <w:rPr>
                <w:b/>
              </w:rPr>
              <w:t>Хлорид</w:t>
            </w:r>
            <w:r>
              <w:rPr>
                <w:b/>
              </w:rPr>
              <w:t>ы</w:t>
            </w:r>
            <w:r w:rsidRPr="00F414E4">
              <w:rPr>
                <w:b/>
              </w:rPr>
              <w:t xml:space="preserve"> -01-Витал на полуавтоматическом анализаторе </w:t>
            </w:r>
            <w:r w:rsidRPr="00F414E4">
              <w:rPr>
                <w:b/>
                <w:lang w:val="en-US"/>
              </w:rPr>
              <w:t>BTS</w:t>
            </w:r>
            <w:r w:rsidRPr="00F414E4">
              <w:rPr>
                <w:b/>
              </w:rPr>
              <w:t>-350</w:t>
            </w:r>
            <w:r w:rsidRPr="00F414E4">
              <w:t xml:space="preserve"> в сыворотке (плазме) крови и моче колориметрическим методом без </w:t>
            </w:r>
            <w:proofErr w:type="spellStart"/>
            <w:r w:rsidRPr="00F414E4">
              <w:t>депротеинизации</w:t>
            </w:r>
            <w:proofErr w:type="spellEnd"/>
            <w:r w:rsidRPr="00F414E4">
              <w:t>. Состав набора: реагент №1-монореагент: (</w:t>
            </w:r>
            <w:proofErr w:type="spellStart"/>
            <w:r w:rsidRPr="00F414E4">
              <w:t>Hg</w:t>
            </w:r>
            <w:proofErr w:type="spellEnd"/>
            <w:r w:rsidRPr="00F414E4">
              <w:t xml:space="preserve">(SCN)2-2ммоль/л, </w:t>
            </w:r>
            <w:proofErr w:type="spellStart"/>
            <w:r w:rsidRPr="00F414E4">
              <w:t>Fe</w:t>
            </w:r>
            <w:proofErr w:type="spellEnd"/>
            <w:r w:rsidRPr="00F414E4">
              <w:t xml:space="preserve">(NO3)3 - 30 </w:t>
            </w:r>
            <w:proofErr w:type="spellStart"/>
            <w:r w:rsidRPr="00F414E4">
              <w:t>ммоль</w:t>
            </w:r>
            <w:proofErr w:type="spellEnd"/>
            <w:r w:rsidRPr="00F414E4">
              <w:t>/л, HNO3 – 4ммоль/л) - дозировка 2х100 мл; калибратор (хлорид-ионы-100ммоль/л,) - дозировка 1*1,5мл</w:t>
            </w:r>
            <w:proofErr w:type="gramStart"/>
            <w:r w:rsidRPr="00F414E4">
              <w:t>.В</w:t>
            </w:r>
            <w:proofErr w:type="gramEnd"/>
            <w:r w:rsidRPr="00F414E4">
              <w:t xml:space="preserve">ремя анализа 5 мин. Температура инкубации 18-25 °С. Линейность: отклонение не более 5% в диапазоне концентраций 75-120 </w:t>
            </w:r>
            <w:proofErr w:type="spellStart"/>
            <w:r w:rsidRPr="00F414E4">
              <w:t>ммоль</w:t>
            </w:r>
            <w:proofErr w:type="spellEnd"/>
            <w:r w:rsidRPr="00F414E4">
              <w:t>/л. Чувствительность: 5ммоль/л. Реагенты готовы к использованию.</w:t>
            </w:r>
          </w:p>
        </w:tc>
        <w:tc>
          <w:tcPr>
            <w:tcW w:w="206" w:type="pct"/>
          </w:tcPr>
          <w:p w:rsidR="00375DCA" w:rsidRPr="00F414E4" w:rsidRDefault="00375DCA" w:rsidP="006877E9">
            <w:proofErr w:type="spellStart"/>
            <w:r w:rsidRPr="00F414E4">
              <w:t>наб</w:t>
            </w:r>
            <w:proofErr w:type="spellEnd"/>
          </w:p>
        </w:tc>
        <w:tc>
          <w:tcPr>
            <w:tcW w:w="208" w:type="pct"/>
          </w:tcPr>
          <w:p w:rsidR="00375DCA" w:rsidRPr="00F414E4" w:rsidRDefault="00375DCA" w:rsidP="006877E9">
            <w:r>
              <w:t>20</w:t>
            </w:r>
          </w:p>
        </w:tc>
        <w:tc>
          <w:tcPr>
            <w:tcW w:w="363" w:type="pct"/>
          </w:tcPr>
          <w:p w:rsidR="00375DCA" w:rsidRPr="00F414E4" w:rsidRDefault="00375DCA" w:rsidP="006877E9">
            <w:r w:rsidRPr="00F414E4">
              <w:t>7</w:t>
            </w:r>
            <w:r>
              <w:t xml:space="preserve"> 7</w:t>
            </w:r>
            <w:r w:rsidRPr="00F414E4">
              <w:t>00,00</w:t>
            </w:r>
          </w:p>
        </w:tc>
        <w:tc>
          <w:tcPr>
            <w:tcW w:w="354" w:type="pct"/>
          </w:tcPr>
          <w:p w:rsidR="00375DCA" w:rsidRPr="00F414E4" w:rsidRDefault="00375DCA" w:rsidP="006877E9">
            <w:r>
              <w:t>154 000</w:t>
            </w:r>
            <w:r w:rsidRPr="00F414E4">
              <w:t>,00</w:t>
            </w:r>
          </w:p>
        </w:tc>
        <w:tc>
          <w:tcPr>
            <w:tcW w:w="487" w:type="pct"/>
          </w:tcPr>
          <w:p w:rsidR="00375DCA" w:rsidRPr="00F414E4" w:rsidRDefault="00375DCA" w:rsidP="006877E9">
            <w:r w:rsidRPr="00F414E4">
              <w:t xml:space="preserve">В течение 15 календарных дней </w:t>
            </w:r>
            <w:proofErr w:type="gramStart"/>
            <w:r w:rsidRPr="00F414E4">
              <w:t>с даты заявки</w:t>
            </w:r>
            <w:proofErr w:type="gramEnd"/>
            <w:r w:rsidRPr="00F414E4">
              <w:t xml:space="preserve"> заказчика, в количестве по согласованию с заказчиком DDP*</w:t>
            </w:r>
          </w:p>
        </w:tc>
        <w:tc>
          <w:tcPr>
            <w:tcW w:w="493" w:type="pct"/>
          </w:tcPr>
          <w:p w:rsidR="00375DCA" w:rsidRPr="00F414E4" w:rsidRDefault="00375DCA" w:rsidP="006877E9">
            <w:r w:rsidRPr="00F414E4">
              <w:t>СКО, Петропавловск, ул. Сатпаева,3 (Аптека)</w:t>
            </w:r>
          </w:p>
        </w:tc>
      </w:tr>
      <w:tr w:rsidR="00375DCA" w:rsidRPr="004708D6" w:rsidTr="006877E9">
        <w:trPr>
          <w:jc w:val="center"/>
        </w:trPr>
        <w:tc>
          <w:tcPr>
            <w:tcW w:w="162" w:type="pct"/>
          </w:tcPr>
          <w:p w:rsidR="00375DCA" w:rsidRPr="00F414E4" w:rsidRDefault="00375DCA" w:rsidP="006877E9">
            <w:r w:rsidRPr="00F414E4">
              <w:t>2</w:t>
            </w:r>
          </w:p>
        </w:tc>
        <w:tc>
          <w:tcPr>
            <w:tcW w:w="677" w:type="pct"/>
          </w:tcPr>
          <w:p w:rsidR="00375DCA" w:rsidRPr="00F414E4" w:rsidRDefault="00375DCA" w:rsidP="006877E9">
            <w:r w:rsidRPr="00F414E4">
              <w:t xml:space="preserve">Набор реагентов для определения концентрации </w:t>
            </w:r>
            <w:r>
              <w:t>Н</w:t>
            </w:r>
            <w:r w:rsidRPr="00F414E4">
              <w:t>атри</w:t>
            </w:r>
            <w:r>
              <w:t>й - Витал</w:t>
            </w:r>
          </w:p>
        </w:tc>
        <w:tc>
          <w:tcPr>
            <w:tcW w:w="2049" w:type="pct"/>
          </w:tcPr>
          <w:p w:rsidR="00375DCA" w:rsidRPr="00F414E4" w:rsidRDefault="00375DCA" w:rsidP="006877E9">
            <w:r w:rsidRPr="00F414E4">
              <w:t xml:space="preserve">Набор для определения концентрации </w:t>
            </w:r>
            <w:r w:rsidRPr="00F414E4">
              <w:rPr>
                <w:b/>
              </w:rPr>
              <w:t>Натрий</w:t>
            </w:r>
            <w:r>
              <w:rPr>
                <w:b/>
              </w:rPr>
              <w:t xml:space="preserve"> </w:t>
            </w:r>
            <w:r>
              <w:t>-</w:t>
            </w:r>
            <w:r w:rsidRPr="00F414E4">
              <w:rPr>
                <w:b/>
              </w:rPr>
              <w:t xml:space="preserve"> Витал на полуавтоматическом анализаторе </w:t>
            </w:r>
            <w:r w:rsidRPr="00F414E4">
              <w:rPr>
                <w:b/>
                <w:lang w:val="en-US"/>
              </w:rPr>
              <w:t>BTS</w:t>
            </w:r>
            <w:r w:rsidRPr="00F414E4">
              <w:rPr>
                <w:b/>
              </w:rPr>
              <w:t>-350</w:t>
            </w:r>
            <w:r w:rsidRPr="00F414E4">
              <w:t xml:space="preserve"> </w:t>
            </w:r>
            <w:proofErr w:type="spellStart"/>
            <w:r w:rsidRPr="00F414E4">
              <w:t>энзиматическим</w:t>
            </w:r>
            <w:proofErr w:type="spellEnd"/>
            <w:r w:rsidRPr="00F414E4">
              <w:t xml:space="preserve"> колориметрическим кинетическим методом и </w:t>
            </w:r>
            <w:proofErr w:type="spellStart"/>
            <w:r w:rsidRPr="00F414E4">
              <w:t>энзиматическим</w:t>
            </w:r>
            <w:proofErr w:type="spellEnd"/>
            <w:r w:rsidRPr="00F414E4">
              <w:t xml:space="preserve"> колориметрическим методом по «конечной точке». Состав набора: реагент №1-буфер:</w:t>
            </w:r>
            <w:r>
              <w:t xml:space="preserve"> </w:t>
            </w:r>
            <w:r w:rsidRPr="00F414E4">
              <w:t xml:space="preserve">(трис-300ммоль/л, криптанд-8,4ммоль/л, Активаторы, </w:t>
            </w:r>
            <w:proofErr w:type="spellStart"/>
            <w:r w:rsidRPr="00F414E4">
              <w:t>хелаторы</w:t>
            </w:r>
            <w:proofErr w:type="spellEnd"/>
            <w:r w:rsidRPr="00F414E4">
              <w:t xml:space="preserve">) - дозировка 1х21 мл; реагент №2 – стартовый реагент (ONPG-1,5ммоль/л)- дозировка 1*1,05мл; реагент №3- </w:t>
            </w:r>
            <w:proofErr w:type="spellStart"/>
            <w:r w:rsidRPr="00F414E4">
              <w:t>лиофилизат</w:t>
            </w:r>
            <w:proofErr w:type="spellEnd"/>
            <w:r w:rsidRPr="00F414E4">
              <w:t xml:space="preserve"> (В-галактозидаза-800ед/л)- 2фл; реагент №4-СТОП-реагент (</w:t>
            </w:r>
            <w:proofErr w:type="spellStart"/>
            <w:r w:rsidRPr="00F414E4">
              <w:t>гуанидин</w:t>
            </w:r>
            <w:proofErr w:type="spellEnd"/>
            <w:r w:rsidRPr="00F414E4">
              <w:t xml:space="preserve">  гидрохлорид</w:t>
            </w:r>
            <w:proofErr w:type="gramStart"/>
            <w:r w:rsidRPr="00F414E4">
              <w:t>2</w:t>
            </w:r>
            <w:proofErr w:type="gramEnd"/>
            <w:r w:rsidRPr="00F414E4">
              <w:t xml:space="preserve">,25ммоль/л) – 1*115мл; калибратор (натрий хлористый-150ммоль/л) - дозировка 1*1,5мл. </w:t>
            </w:r>
            <w:proofErr w:type="spellStart"/>
            <w:proofErr w:type="gramStart"/>
            <w:r w:rsidRPr="00F414E4">
              <w:t>Энзиматический</w:t>
            </w:r>
            <w:proofErr w:type="spellEnd"/>
            <w:r w:rsidRPr="00F414E4">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F414E4">
              <w:t>ммоль</w:t>
            </w:r>
            <w:proofErr w:type="spellEnd"/>
            <w:r w:rsidRPr="00F414E4">
              <w:t xml:space="preserve">/л Температура хранения2-8 °C  </w:t>
            </w:r>
            <w:proofErr w:type="spellStart"/>
            <w:r w:rsidRPr="00F414E4">
              <w:t>Энзиматический</w:t>
            </w:r>
            <w:proofErr w:type="spellEnd"/>
            <w:r w:rsidRPr="00F414E4">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F414E4">
              <w:t>ммоль</w:t>
            </w:r>
            <w:proofErr w:type="spellEnd"/>
            <w:r w:rsidRPr="00F414E4">
              <w:t>/л Температура хранения 2-8 °C.</w:t>
            </w:r>
            <w:proofErr w:type="gramEnd"/>
          </w:p>
        </w:tc>
        <w:tc>
          <w:tcPr>
            <w:tcW w:w="206" w:type="pct"/>
          </w:tcPr>
          <w:p w:rsidR="00375DCA" w:rsidRPr="00F414E4" w:rsidRDefault="00375DCA" w:rsidP="006877E9">
            <w:proofErr w:type="spellStart"/>
            <w:r w:rsidRPr="00F414E4">
              <w:t>наб</w:t>
            </w:r>
            <w:proofErr w:type="spellEnd"/>
          </w:p>
        </w:tc>
        <w:tc>
          <w:tcPr>
            <w:tcW w:w="208" w:type="pct"/>
          </w:tcPr>
          <w:p w:rsidR="00375DCA" w:rsidRPr="00F414E4" w:rsidRDefault="00375DCA" w:rsidP="006877E9">
            <w:r>
              <w:t>20</w:t>
            </w:r>
          </w:p>
        </w:tc>
        <w:tc>
          <w:tcPr>
            <w:tcW w:w="363" w:type="pct"/>
          </w:tcPr>
          <w:p w:rsidR="00375DCA" w:rsidRPr="00F414E4" w:rsidRDefault="00375DCA" w:rsidP="006877E9">
            <w:r>
              <w:t>23 500</w:t>
            </w:r>
            <w:r w:rsidRPr="00F414E4">
              <w:t>,00</w:t>
            </w:r>
          </w:p>
        </w:tc>
        <w:tc>
          <w:tcPr>
            <w:tcW w:w="354" w:type="pct"/>
          </w:tcPr>
          <w:p w:rsidR="00375DCA" w:rsidRPr="00F414E4" w:rsidRDefault="00375DCA" w:rsidP="006877E9">
            <w:r>
              <w:t>470 000</w:t>
            </w:r>
            <w:r w:rsidRPr="00F414E4">
              <w:t>,00</w:t>
            </w:r>
          </w:p>
        </w:tc>
        <w:tc>
          <w:tcPr>
            <w:tcW w:w="487" w:type="pct"/>
          </w:tcPr>
          <w:p w:rsidR="00375DCA" w:rsidRPr="00F414E4" w:rsidRDefault="00375DCA" w:rsidP="006877E9">
            <w:r w:rsidRPr="00F414E4">
              <w:t xml:space="preserve">В течение 15 календарных дней </w:t>
            </w:r>
            <w:proofErr w:type="gramStart"/>
            <w:r w:rsidRPr="00F414E4">
              <w:t>с даты заявки</w:t>
            </w:r>
            <w:proofErr w:type="gramEnd"/>
            <w:r w:rsidRPr="00F414E4">
              <w:t xml:space="preserve"> заказчика, в количестве по согласованию с заказчиком DDP*</w:t>
            </w:r>
          </w:p>
        </w:tc>
        <w:tc>
          <w:tcPr>
            <w:tcW w:w="493" w:type="pct"/>
          </w:tcPr>
          <w:p w:rsidR="00375DCA" w:rsidRPr="00F414E4" w:rsidRDefault="00375DCA" w:rsidP="006877E9">
            <w:r w:rsidRPr="00F414E4">
              <w:t>СКО, Петропавловск, ул. Сатпаева,3 (Аптека)</w:t>
            </w:r>
          </w:p>
        </w:tc>
      </w:tr>
      <w:tr w:rsidR="00375DCA" w:rsidRPr="004708D6" w:rsidTr="006877E9">
        <w:trPr>
          <w:jc w:val="center"/>
        </w:trPr>
        <w:tc>
          <w:tcPr>
            <w:tcW w:w="162" w:type="pct"/>
          </w:tcPr>
          <w:p w:rsidR="00375DCA" w:rsidRPr="00F414E4" w:rsidRDefault="00375DCA" w:rsidP="006877E9">
            <w:r w:rsidRPr="00F414E4">
              <w:t>3</w:t>
            </w:r>
          </w:p>
        </w:tc>
        <w:tc>
          <w:tcPr>
            <w:tcW w:w="677" w:type="pct"/>
          </w:tcPr>
          <w:p w:rsidR="00375DCA" w:rsidRPr="00F414E4" w:rsidRDefault="00375DCA" w:rsidP="006877E9">
            <w:r w:rsidRPr="00F414E4">
              <w:t xml:space="preserve">Набор реагентов для определения концентрации </w:t>
            </w:r>
            <w:r>
              <w:t>К</w:t>
            </w:r>
            <w:r w:rsidRPr="00F414E4">
              <w:t>али</w:t>
            </w:r>
            <w:r>
              <w:t xml:space="preserve">й </w:t>
            </w:r>
            <w:r>
              <w:lastRenderedPageBreak/>
              <w:t>- Витал</w:t>
            </w:r>
          </w:p>
        </w:tc>
        <w:tc>
          <w:tcPr>
            <w:tcW w:w="2049" w:type="pct"/>
          </w:tcPr>
          <w:p w:rsidR="00375DCA" w:rsidRPr="00F414E4" w:rsidRDefault="00375DCA" w:rsidP="006877E9">
            <w:r w:rsidRPr="00F414E4">
              <w:lastRenderedPageBreak/>
              <w:t xml:space="preserve">Набор для определения </w:t>
            </w:r>
            <w:proofErr w:type="spellStart"/>
            <w:r w:rsidRPr="00F414E4">
              <w:t>концентраии</w:t>
            </w:r>
            <w:proofErr w:type="spellEnd"/>
            <w:r w:rsidRPr="00F414E4">
              <w:t xml:space="preserve"> </w:t>
            </w:r>
            <w:r w:rsidRPr="006101FD">
              <w:rPr>
                <w:b/>
              </w:rPr>
              <w:t>Калий</w:t>
            </w:r>
            <w:r>
              <w:t xml:space="preserve"> -</w:t>
            </w:r>
            <w:r w:rsidRPr="00F414E4">
              <w:rPr>
                <w:b/>
              </w:rPr>
              <w:t xml:space="preserve"> Витал на полуавтоматическом анализаторе </w:t>
            </w:r>
            <w:r w:rsidRPr="00F414E4">
              <w:rPr>
                <w:b/>
                <w:lang w:val="en-US"/>
              </w:rPr>
              <w:t>BTS</w:t>
            </w:r>
            <w:r w:rsidRPr="00F414E4">
              <w:rPr>
                <w:b/>
              </w:rPr>
              <w:t>-350</w:t>
            </w:r>
            <w:r w:rsidRPr="00F414E4">
              <w:t xml:space="preserve"> в сыворотке (плазме) крови турбидиметрическим методом без </w:t>
            </w:r>
            <w:proofErr w:type="spellStart"/>
            <w:r w:rsidRPr="00F414E4">
              <w:t>депротеинизации</w:t>
            </w:r>
            <w:proofErr w:type="spellEnd"/>
            <w:r w:rsidRPr="00F414E4">
              <w:t xml:space="preserve">. Состав </w:t>
            </w:r>
            <w:r w:rsidRPr="00F414E4">
              <w:lastRenderedPageBreak/>
              <w:t>набора: реагент №1-монореагент</w:t>
            </w:r>
            <w:proofErr w:type="gramStart"/>
            <w:r w:rsidRPr="00F414E4">
              <w:t>:(</w:t>
            </w:r>
            <w:proofErr w:type="gramEnd"/>
            <w:r w:rsidRPr="00F414E4">
              <w:t xml:space="preserve">натрия гидроокись-0,5моль/л, натрия тетрафенилборат-260 </w:t>
            </w:r>
            <w:proofErr w:type="spellStart"/>
            <w:r w:rsidRPr="00F414E4">
              <w:t>ммоль</w:t>
            </w:r>
            <w:proofErr w:type="spellEnd"/>
            <w:r w:rsidRPr="00F414E4">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F414E4">
              <w:t>ммоль</w:t>
            </w:r>
            <w:proofErr w:type="spellEnd"/>
            <w:r w:rsidRPr="00F414E4">
              <w:t xml:space="preserve">/л. </w:t>
            </w:r>
            <w:proofErr w:type="spellStart"/>
            <w:proofErr w:type="gramStart"/>
            <w:r w:rsidRPr="00F414E4">
              <w:t>Чувствитель</w:t>
            </w:r>
            <w:proofErr w:type="spellEnd"/>
            <w:r w:rsidRPr="00F414E4">
              <w:t xml:space="preserve"> </w:t>
            </w:r>
            <w:proofErr w:type="spellStart"/>
            <w:r w:rsidRPr="00F414E4">
              <w:t>ность</w:t>
            </w:r>
            <w:proofErr w:type="spellEnd"/>
            <w:proofErr w:type="gramEnd"/>
            <w:r w:rsidRPr="00F414E4">
              <w:t>: 1,0ммоль/л. Температура хранения 18-25 °С Реагенты готовы к использованию.</w:t>
            </w:r>
          </w:p>
        </w:tc>
        <w:tc>
          <w:tcPr>
            <w:tcW w:w="206" w:type="pct"/>
          </w:tcPr>
          <w:p w:rsidR="00375DCA" w:rsidRPr="00F414E4" w:rsidRDefault="00375DCA" w:rsidP="006877E9">
            <w:proofErr w:type="spellStart"/>
            <w:r w:rsidRPr="00F414E4">
              <w:lastRenderedPageBreak/>
              <w:t>наб</w:t>
            </w:r>
            <w:proofErr w:type="spellEnd"/>
          </w:p>
        </w:tc>
        <w:tc>
          <w:tcPr>
            <w:tcW w:w="208" w:type="pct"/>
          </w:tcPr>
          <w:p w:rsidR="00375DCA" w:rsidRPr="00F414E4" w:rsidRDefault="00375DCA" w:rsidP="006877E9">
            <w:r>
              <w:t>2</w:t>
            </w:r>
            <w:r w:rsidRPr="00F414E4">
              <w:t>0</w:t>
            </w:r>
          </w:p>
        </w:tc>
        <w:tc>
          <w:tcPr>
            <w:tcW w:w="363" w:type="pct"/>
          </w:tcPr>
          <w:p w:rsidR="00375DCA" w:rsidRPr="00F414E4" w:rsidRDefault="00375DCA" w:rsidP="006877E9">
            <w:r>
              <w:t>20 000</w:t>
            </w:r>
            <w:r w:rsidRPr="00F414E4">
              <w:t>,00</w:t>
            </w:r>
          </w:p>
        </w:tc>
        <w:tc>
          <w:tcPr>
            <w:tcW w:w="354" w:type="pct"/>
          </w:tcPr>
          <w:p w:rsidR="00375DCA" w:rsidRPr="00F414E4" w:rsidRDefault="00375DCA" w:rsidP="006877E9">
            <w:r>
              <w:t>400 000</w:t>
            </w:r>
            <w:r w:rsidRPr="00F414E4">
              <w:t>,00</w:t>
            </w:r>
          </w:p>
        </w:tc>
        <w:tc>
          <w:tcPr>
            <w:tcW w:w="487" w:type="pct"/>
          </w:tcPr>
          <w:p w:rsidR="00375DCA" w:rsidRPr="00F414E4" w:rsidRDefault="00375DCA" w:rsidP="006877E9">
            <w:r w:rsidRPr="00F414E4">
              <w:t xml:space="preserve">В течение 15 календарных дней </w:t>
            </w:r>
            <w:proofErr w:type="gramStart"/>
            <w:r w:rsidRPr="00F414E4">
              <w:t xml:space="preserve">с даты </w:t>
            </w:r>
            <w:r w:rsidRPr="00F414E4">
              <w:lastRenderedPageBreak/>
              <w:t>заявки</w:t>
            </w:r>
            <w:proofErr w:type="gramEnd"/>
            <w:r w:rsidRPr="00F414E4">
              <w:t xml:space="preserve"> заказчика, в количестве по согласованию с заказчиком DDP*</w:t>
            </w:r>
          </w:p>
        </w:tc>
        <w:tc>
          <w:tcPr>
            <w:tcW w:w="493" w:type="pct"/>
          </w:tcPr>
          <w:p w:rsidR="00375DCA" w:rsidRPr="00F414E4" w:rsidRDefault="00375DCA" w:rsidP="006877E9">
            <w:r w:rsidRPr="00F414E4">
              <w:lastRenderedPageBreak/>
              <w:t xml:space="preserve">СКО, Петропавловск, ул. Сатпаева,3 </w:t>
            </w:r>
            <w:r w:rsidRPr="00F414E4">
              <w:lastRenderedPageBreak/>
              <w:t>(Аптека)</w:t>
            </w:r>
          </w:p>
        </w:tc>
      </w:tr>
      <w:tr w:rsidR="00375DCA" w:rsidRPr="004708D6" w:rsidTr="006877E9">
        <w:trPr>
          <w:jc w:val="center"/>
        </w:trPr>
        <w:tc>
          <w:tcPr>
            <w:tcW w:w="162" w:type="pct"/>
          </w:tcPr>
          <w:p w:rsidR="00375DCA" w:rsidRPr="00F414E4" w:rsidRDefault="00375DCA" w:rsidP="006877E9"/>
        </w:tc>
        <w:tc>
          <w:tcPr>
            <w:tcW w:w="677" w:type="pct"/>
          </w:tcPr>
          <w:p w:rsidR="00375DCA" w:rsidRPr="00F414E4" w:rsidRDefault="00375DCA" w:rsidP="006877E9"/>
        </w:tc>
        <w:tc>
          <w:tcPr>
            <w:tcW w:w="2049" w:type="pct"/>
          </w:tcPr>
          <w:p w:rsidR="00375DCA" w:rsidRPr="00F414E4" w:rsidRDefault="00375DCA" w:rsidP="006877E9"/>
        </w:tc>
        <w:tc>
          <w:tcPr>
            <w:tcW w:w="206" w:type="pct"/>
          </w:tcPr>
          <w:p w:rsidR="00375DCA" w:rsidRPr="00F414E4" w:rsidRDefault="00375DCA" w:rsidP="006877E9"/>
        </w:tc>
        <w:tc>
          <w:tcPr>
            <w:tcW w:w="208" w:type="pct"/>
          </w:tcPr>
          <w:p w:rsidR="00375DCA" w:rsidRDefault="00375DCA" w:rsidP="006877E9"/>
        </w:tc>
        <w:tc>
          <w:tcPr>
            <w:tcW w:w="363" w:type="pct"/>
          </w:tcPr>
          <w:p w:rsidR="00375DCA" w:rsidRDefault="00375DCA" w:rsidP="006877E9"/>
        </w:tc>
        <w:tc>
          <w:tcPr>
            <w:tcW w:w="354" w:type="pct"/>
          </w:tcPr>
          <w:p w:rsidR="00375DCA" w:rsidRDefault="00375DCA" w:rsidP="006877E9">
            <w:r>
              <w:t>1 024 000,00</w:t>
            </w:r>
          </w:p>
        </w:tc>
        <w:tc>
          <w:tcPr>
            <w:tcW w:w="487" w:type="pct"/>
          </w:tcPr>
          <w:p w:rsidR="00375DCA" w:rsidRPr="00F414E4" w:rsidRDefault="00375DCA" w:rsidP="006877E9"/>
        </w:tc>
        <w:tc>
          <w:tcPr>
            <w:tcW w:w="493" w:type="pct"/>
          </w:tcPr>
          <w:p w:rsidR="00375DCA" w:rsidRPr="00F414E4" w:rsidRDefault="00375DCA" w:rsidP="006877E9"/>
        </w:tc>
      </w:tr>
    </w:tbl>
    <w:p w:rsidR="00301BE2" w:rsidRDefault="00301BE2" w:rsidP="00301BE2">
      <w:pPr>
        <w:autoSpaceDE w:val="0"/>
        <w:autoSpaceDN w:val="0"/>
        <w:adjustRightInd w:val="0"/>
        <w:rPr>
          <w:color w:val="000000"/>
          <w:sz w:val="22"/>
          <w:szCs w:val="22"/>
        </w:rPr>
      </w:pPr>
    </w:p>
    <w:p w:rsidR="00301BE2" w:rsidRPr="004F277A" w:rsidRDefault="00301BE2" w:rsidP="00301BE2">
      <w:pPr>
        <w:autoSpaceDE w:val="0"/>
        <w:autoSpaceDN w:val="0"/>
        <w:adjustRightInd w:val="0"/>
        <w:jc w:val="center"/>
        <w:rPr>
          <w:bCs/>
          <w:color w:val="000000"/>
        </w:rPr>
      </w:pPr>
      <w:r w:rsidRPr="004F277A">
        <w:rPr>
          <w:bCs/>
          <w:color w:val="000000"/>
        </w:rPr>
        <w:t>Сведения о потенциальных поставщиках представивших ценовые предложения</w:t>
      </w:r>
    </w:p>
    <w:p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686BFA" w:rsidTr="0002693B">
        <w:trPr>
          <w:jc w:val="center"/>
        </w:trPr>
        <w:tc>
          <w:tcPr>
            <w:tcW w:w="167" w:type="pct"/>
            <w:vAlign w:val="center"/>
          </w:tcPr>
          <w:p w:rsidR="00301BE2" w:rsidRPr="00686BFA" w:rsidRDefault="00301BE2" w:rsidP="00BD3566">
            <w:pPr>
              <w:tabs>
                <w:tab w:val="left" w:pos="709"/>
                <w:tab w:val="left" w:pos="3119"/>
              </w:tabs>
              <w:autoSpaceDE w:val="0"/>
              <w:autoSpaceDN w:val="0"/>
              <w:adjustRightInd w:val="0"/>
              <w:jc w:val="center"/>
            </w:pPr>
            <w:r w:rsidRPr="00686BFA">
              <w:t>№</w:t>
            </w:r>
          </w:p>
        </w:tc>
        <w:tc>
          <w:tcPr>
            <w:tcW w:w="1336" w:type="pct"/>
            <w:vAlign w:val="center"/>
          </w:tcPr>
          <w:p w:rsidR="00301BE2" w:rsidRPr="00686BFA" w:rsidRDefault="00301BE2" w:rsidP="00BD3566">
            <w:pPr>
              <w:tabs>
                <w:tab w:val="left" w:pos="709"/>
                <w:tab w:val="left" w:pos="3119"/>
              </w:tabs>
              <w:autoSpaceDE w:val="0"/>
              <w:autoSpaceDN w:val="0"/>
              <w:adjustRightInd w:val="0"/>
              <w:ind w:left="108" w:right="108"/>
              <w:jc w:val="center"/>
              <w:rPr>
                <w:bCs/>
              </w:rPr>
            </w:pPr>
            <w:r w:rsidRPr="00686BFA">
              <w:rPr>
                <w:bCs/>
              </w:rPr>
              <w:t>Наименование потенциального поставщика</w:t>
            </w:r>
          </w:p>
        </w:tc>
        <w:tc>
          <w:tcPr>
            <w:tcW w:w="934" w:type="pct"/>
            <w:vAlign w:val="center"/>
          </w:tcPr>
          <w:p w:rsidR="00301BE2" w:rsidRPr="00686BFA" w:rsidRDefault="00301BE2" w:rsidP="00BD3566">
            <w:pPr>
              <w:autoSpaceDE w:val="0"/>
              <w:autoSpaceDN w:val="0"/>
              <w:adjustRightInd w:val="0"/>
              <w:jc w:val="center"/>
              <w:rPr>
                <w:bCs/>
              </w:rPr>
            </w:pPr>
            <w:r w:rsidRPr="00686BFA">
              <w:rPr>
                <w:bCs/>
              </w:rPr>
              <w:t>БИН/ИИН</w:t>
            </w:r>
          </w:p>
        </w:tc>
        <w:tc>
          <w:tcPr>
            <w:tcW w:w="1841" w:type="pct"/>
            <w:vAlign w:val="center"/>
          </w:tcPr>
          <w:p w:rsidR="00301BE2" w:rsidRPr="00686BFA" w:rsidRDefault="00301BE2" w:rsidP="00BD3566">
            <w:pPr>
              <w:autoSpaceDE w:val="0"/>
              <w:autoSpaceDN w:val="0"/>
              <w:adjustRightInd w:val="0"/>
              <w:jc w:val="center"/>
              <w:rPr>
                <w:bCs/>
              </w:rPr>
            </w:pPr>
            <w:r w:rsidRPr="00686BFA">
              <w:rPr>
                <w:bCs/>
              </w:rPr>
              <w:t>Почтовый адрес потенциального поставщика</w:t>
            </w:r>
          </w:p>
        </w:tc>
        <w:tc>
          <w:tcPr>
            <w:tcW w:w="721" w:type="pct"/>
            <w:vAlign w:val="center"/>
          </w:tcPr>
          <w:p w:rsidR="00301BE2" w:rsidRPr="00686BFA" w:rsidRDefault="00301BE2" w:rsidP="00BD3566">
            <w:pPr>
              <w:autoSpaceDE w:val="0"/>
              <w:autoSpaceDN w:val="0"/>
              <w:adjustRightInd w:val="0"/>
              <w:jc w:val="center"/>
              <w:rPr>
                <w:bCs/>
              </w:rPr>
            </w:pPr>
            <w:r w:rsidRPr="00686BFA">
              <w:rPr>
                <w:bCs/>
              </w:rPr>
              <w:t>Время предоставления</w:t>
            </w:r>
          </w:p>
          <w:p w:rsidR="00301BE2" w:rsidRPr="00686BFA" w:rsidRDefault="00301BE2" w:rsidP="00BD3566">
            <w:pPr>
              <w:autoSpaceDE w:val="0"/>
              <w:autoSpaceDN w:val="0"/>
              <w:adjustRightInd w:val="0"/>
              <w:jc w:val="center"/>
              <w:rPr>
                <w:bCs/>
              </w:rPr>
            </w:pPr>
            <w:r w:rsidRPr="00686BFA">
              <w:rPr>
                <w:bCs/>
              </w:rPr>
              <w:t>ценового предложения</w:t>
            </w:r>
          </w:p>
        </w:tc>
      </w:tr>
      <w:tr w:rsidR="0002693B" w:rsidRPr="00686BFA" w:rsidTr="0002693B">
        <w:trPr>
          <w:jc w:val="center"/>
        </w:trPr>
        <w:tc>
          <w:tcPr>
            <w:tcW w:w="167" w:type="pct"/>
            <w:vAlign w:val="center"/>
          </w:tcPr>
          <w:p w:rsidR="00686BFA" w:rsidRPr="00686BFA" w:rsidRDefault="00686BFA" w:rsidP="00BD3566">
            <w:pPr>
              <w:tabs>
                <w:tab w:val="left" w:pos="709"/>
                <w:tab w:val="left" w:pos="3119"/>
              </w:tabs>
              <w:autoSpaceDE w:val="0"/>
              <w:autoSpaceDN w:val="0"/>
              <w:adjustRightInd w:val="0"/>
              <w:jc w:val="center"/>
            </w:pPr>
          </w:p>
          <w:p w:rsidR="0002693B" w:rsidRPr="00686BFA" w:rsidRDefault="00375DCA" w:rsidP="00BD3566">
            <w:pPr>
              <w:tabs>
                <w:tab w:val="left" w:pos="709"/>
                <w:tab w:val="left" w:pos="3119"/>
              </w:tabs>
              <w:autoSpaceDE w:val="0"/>
              <w:autoSpaceDN w:val="0"/>
              <w:adjustRightInd w:val="0"/>
              <w:jc w:val="center"/>
            </w:pPr>
            <w:r w:rsidRPr="00686BFA">
              <w:t>1</w:t>
            </w:r>
          </w:p>
          <w:p w:rsidR="00375DCA" w:rsidRPr="00686BFA" w:rsidRDefault="00375DCA" w:rsidP="00BD3566">
            <w:pPr>
              <w:tabs>
                <w:tab w:val="left" w:pos="709"/>
                <w:tab w:val="left" w:pos="3119"/>
              </w:tabs>
              <w:autoSpaceDE w:val="0"/>
              <w:autoSpaceDN w:val="0"/>
              <w:adjustRightInd w:val="0"/>
              <w:jc w:val="center"/>
            </w:pPr>
          </w:p>
        </w:tc>
        <w:tc>
          <w:tcPr>
            <w:tcW w:w="1336" w:type="pct"/>
            <w:vAlign w:val="center"/>
          </w:tcPr>
          <w:p w:rsidR="0002693B" w:rsidRPr="00686BFA" w:rsidRDefault="0002693B" w:rsidP="00106C97">
            <w:pPr>
              <w:tabs>
                <w:tab w:val="left" w:pos="709"/>
                <w:tab w:val="left" w:pos="3119"/>
              </w:tabs>
              <w:autoSpaceDE w:val="0"/>
              <w:autoSpaceDN w:val="0"/>
              <w:adjustRightInd w:val="0"/>
              <w:ind w:left="108" w:right="108"/>
              <w:rPr>
                <w:bCs/>
              </w:rPr>
            </w:pPr>
            <w:r w:rsidRPr="00686BFA">
              <w:rPr>
                <w:bCs/>
              </w:rPr>
              <w:t>ТОО «</w:t>
            </w:r>
            <w:proofErr w:type="spellStart"/>
            <w:r w:rsidR="00106C97">
              <w:rPr>
                <w:bCs/>
              </w:rPr>
              <w:t>Инвира</w:t>
            </w:r>
            <w:proofErr w:type="spellEnd"/>
            <w:r w:rsidRPr="00686BFA">
              <w:rPr>
                <w:bCs/>
              </w:rPr>
              <w:t>»</w:t>
            </w:r>
          </w:p>
        </w:tc>
        <w:tc>
          <w:tcPr>
            <w:tcW w:w="934" w:type="pct"/>
            <w:vAlign w:val="center"/>
          </w:tcPr>
          <w:p w:rsidR="0002693B" w:rsidRPr="00686BFA" w:rsidRDefault="00106C97" w:rsidP="00C51F48">
            <w:pPr>
              <w:autoSpaceDE w:val="0"/>
              <w:autoSpaceDN w:val="0"/>
              <w:adjustRightInd w:val="0"/>
              <w:jc w:val="center"/>
              <w:rPr>
                <w:bCs/>
              </w:rPr>
            </w:pPr>
            <w:r>
              <w:rPr>
                <w:bCs/>
              </w:rPr>
              <w:t>160140011042</w:t>
            </w:r>
          </w:p>
        </w:tc>
        <w:tc>
          <w:tcPr>
            <w:tcW w:w="1841" w:type="pct"/>
            <w:vAlign w:val="center"/>
          </w:tcPr>
          <w:p w:rsidR="0002693B" w:rsidRPr="00686BFA" w:rsidRDefault="0002693B" w:rsidP="00106C97">
            <w:pPr>
              <w:autoSpaceDE w:val="0"/>
              <w:autoSpaceDN w:val="0"/>
              <w:adjustRightInd w:val="0"/>
              <w:jc w:val="center"/>
              <w:rPr>
                <w:bCs/>
              </w:rPr>
            </w:pPr>
            <w:r w:rsidRPr="00686BFA">
              <w:rPr>
                <w:bCs/>
              </w:rPr>
              <w:t>РК, г.</w:t>
            </w:r>
            <w:r w:rsidR="00106C97">
              <w:rPr>
                <w:bCs/>
              </w:rPr>
              <w:t xml:space="preserve"> Петропавловск, ул. Н. Назарбаева, 103А,4</w:t>
            </w:r>
          </w:p>
        </w:tc>
        <w:tc>
          <w:tcPr>
            <w:tcW w:w="721" w:type="pct"/>
            <w:vAlign w:val="center"/>
          </w:tcPr>
          <w:p w:rsidR="0002693B" w:rsidRPr="00686BFA" w:rsidRDefault="0002693B" w:rsidP="004D5A8E">
            <w:pPr>
              <w:autoSpaceDE w:val="0"/>
              <w:autoSpaceDN w:val="0"/>
              <w:adjustRightInd w:val="0"/>
              <w:jc w:val="center"/>
              <w:rPr>
                <w:bCs/>
              </w:rPr>
            </w:pPr>
            <w:r w:rsidRPr="00686BFA">
              <w:rPr>
                <w:bCs/>
              </w:rPr>
              <w:t>2</w:t>
            </w:r>
            <w:r w:rsidR="00686BFA">
              <w:rPr>
                <w:bCs/>
              </w:rPr>
              <w:t>8</w:t>
            </w:r>
            <w:r w:rsidRPr="00686BFA">
              <w:rPr>
                <w:bCs/>
              </w:rPr>
              <w:t>.0</w:t>
            </w:r>
            <w:r w:rsidR="00686BFA">
              <w:rPr>
                <w:bCs/>
              </w:rPr>
              <w:t>9</w:t>
            </w:r>
            <w:r w:rsidRPr="00686BFA">
              <w:rPr>
                <w:bCs/>
              </w:rPr>
              <w:t>.2023г.</w:t>
            </w:r>
          </w:p>
          <w:p w:rsidR="0002693B" w:rsidRPr="00686BFA" w:rsidRDefault="0002693B" w:rsidP="00686BFA">
            <w:pPr>
              <w:autoSpaceDE w:val="0"/>
              <w:autoSpaceDN w:val="0"/>
              <w:adjustRightInd w:val="0"/>
              <w:jc w:val="center"/>
              <w:rPr>
                <w:bCs/>
              </w:rPr>
            </w:pPr>
            <w:r w:rsidRPr="00686BFA">
              <w:rPr>
                <w:bCs/>
              </w:rPr>
              <w:t>12:</w:t>
            </w:r>
            <w:r w:rsidR="004F277A">
              <w:rPr>
                <w:bCs/>
              </w:rPr>
              <w:t>35</w:t>
            </w:r>
            <w:r w:rsidRPr="00686BFA">
              <w:rPr>
                <w:bCs/>
              </w:rPr>
              <w:t xml:space="preserve"> мин</w:t>
            </w:r>
          </w:p>
        </w:tc>
      </w:tr>
    </w:tbl>
    <w:p w:rsidR="00301BE2" w:rsidRPr="004069D1" w:rsidRDefault="00301BE2" w:rsidP="00301BE2">
      <w:pPr>
        <w:autoSpaceDE w:val="0"/>
        <w:autoSpaceDN w:val="0"/>
        <w:adjustRightInd w:val="0"/>
        <w:jc w:val="center"/>
        <w:rPr>
          <w:bCs/>
          <w:color w:val="000000"/>
          <w:sz w:val="22"/>
          <w:szCs w:val="22"/>
        </w:rPr>
      </w:pPr>
    </w:p>
    <w:p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rsidTr="0034790D">
        <w:tc>
          <w:tcPr>
            <w:tcW w:w="15352" w:type="dxa"/>
          </w:tcPr>
          <w:p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Ценовые предложения потенциальных поставщиков</w:t>
            </w:r>
          </w:p>
        </w:tc>
      </w:tr>
    </w:tbl>
    <w:p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A90516" w:rsidRPr="00A90516" w:rsidTr="00A90516">
        <w:trPr>
          <w:trHeight w:val="452"/>
        </w:trPr>
        <w:tc>
          <w:tcPr>
            <w:tcW w:w="647" w:type="dxa"/>
          </w:tcPr>
          <w:p w:rsidR="00A90516" w:rsidRPr="00A90516" w:rsidRDefault="00A90516" w:rsidP="00301BE2">
            <w:pPr>
              <w:autoSpaceDE w:val="0"/>
              <w:autoSpaceDN w:val="0"/>
              <w:adjustRightInd w:val="0"/>
              <w:jc w:val="center"/>
              <w:rPr>
                <w:bCs/>
                <w:color w:val="000000"/>
              </w:rPr>
            </w:pPr>
            <w:r w:rsidRPr="00A90516">
              <w:rPr>
                <w:bCs/>
                <w:color w:val="000000"/>
              </w:rPr>
              <w:t>№</w:t>
            </w:r>
          </w:p>
        </w:tc>
        <w:tc>
          <w:tcPr>
            <w:tcW w:w="3997" w:type="dxa"/>
          </w:tcPr>
          <w:p w:rsidR="00A90516" w:rsidRPr="00A90516" w:rsidRDefault="00A90516" w:rsidP="00301BE2">
            <w:pPr>
              <w:autoSpaceDE w:val="0"/>
              <w:autoSpaceDN w:val="0"/>
              <w:adjustRightInd w:val="0"/>
              <w:jc w:val="center"/>
              <w:rPr>
                <w:bCs/>
                <w:color w:val="000000"/>
              </w:rPr>
            </w:pPr>
            <w:r w:rsidRPr="00A90516">
              <w:rPr>
                <w:bCs/>
                <w:color w:val="000000"/>
              </w:rPr>
              <w:t>Наименование</w:t>
            </w:r>
          </w:p>
        </w:tc>
        <w:tc>
          <w:tcPr>
            <w:tcW w:w="1276" w:type="dxa"/>
          </w:tcPr>
          <w:p w:rsidR="00A90516" w:rsidRPr="00A90516" w:rsidRDefault="00A90516" w:rsidP="00301BE2">
            <w:pPr>
              <w:autoSpaceDE w:val="0"/>
              <w:autoSpaceDN w:val="0"/>
              <w:adjustRightInd w:val="0"/>
              <w:jc w:val="center"/>
              <w:rPr>
                <w:bCs/>
                <w:color w:val="000000"/>
              </w:rPr>
            </w:pPr>
            <w:proofErr w:type="spellStart"/>
            <w:r w:rsidRPr="00A90516">
              <w:rPr>
                <w:bCs/>
                <w:color w:val="000000"/>
              </w:rPr>
              <w:t>Ед</w:t>
            </w:r>
            <w:proofErr w:type="gramStart"/>
            <w:r w:rsidRPr="00A90516">
              <w:rPr>
                <w:bCs/>
                <w:color w:val="000000"/>
              </w:rPr>
              <w:t>.и</w:t>
            </w:r>
            <w:proofErr w:type="gramEnd"/>
            <w:r w:rsidRPr="00A90516">
              <w:rPr>
                <w:bCs/>
                <w:color w:val="000000"/>
              </w:rPr>
              <w:t>зм</w:t>
            </w:r>
            <w:proofErr w:type="spellEnd"/>
          </w:p>
        </w:tc>
        <w:tc>
          <w:tcPr>
            <w:tcW w:w="1559" w:type="dxa"/>
          </w:tcPr>
          <w:p w:rsidR="00A90516" w:rsidRPr="00A90516" w:rsidRDefault="00A90516" w:rsidP="00301BE2">
            <w:pPr>
              <w:autoSpaceDE w:val="0"/>
              <w:autoSpaceDN w:val="0"/>
              <w:adjustRightInd w:val="0"/>
              <w:jc w:val="center"/>
              <w:rPr>
                <w:bCs/>
                <w:color w:val="000000"/>
              </w:rPr>
            </w:pPr>
            <w:r w:rsidRPr="00A90516">
              <w:rPr>
                <w:bCs/>
                <w:color w:val="000000"/>
              </w:rPr>
              <w:t>Цена заказчика</w:t>
            </w:r>
          </w:p>
        </w:tc>
        <w:tc>
          <w:tcPr>
            <w:tcW w:w="7832" w:type="dxa"/>
          </w:tcPr>
          <w:p w:rsidR="00A90516" w:rsidRPr="00A90516" w:rsidRDefault="00A90516" w:rsidP="004F277A">
            <w:pPr>
              <w:autoSpaceDE w:val="0"/>
              <w:autoSpaceDN w:val="0"/>
              <w:adjustRightInd w:val="0"/>
              <w:jc w:val="center"/>
              <w:rPr>
                <w:b/>
                <w:bCs/>
                <w:color w:val="000000"/>
              </w:rPr>
            </w:pPr>
            <w:r w:rsidRPr="00A90516">
              <w:rPr>
                <w:b/>
                <w:bCs/>
              </w:rPr>
              <w:t>ТОО «</w:t>
            </w:r>
            <w:proofErr w:type="spellStart"/>
            <w:r w:rsidR="004F277A">
              <w:rPr>
                <w:b/>
                <w:bCs/>
              </w:rPr>
              <w:t>Инвира</w:t>
            </w:r>
            <w:proofErr w:type="spellEnd"/>
            <w:r w:rsidRPr="00A90516">
              <w:rPr>
                <w:b/>
                <w:bCs/>
              </w:rPr>
              <w:t>»</w:t>
            </w:r>
          </w:p>
        </w:tc>
      </w:tr>
      <w:tr w:rsidR="007B28C2" w:rsidRPr="00A90516" w:rsidTr="00A90516">
        <w:trPr>
          <w:trHeight w:val="300"/>
        </w:trPr>
        <w:tc>
          <w:tcPr>
            <w:tcW w:w="647" w:type="dxa"/>
          </w:tcPr>
          <w:p w:rsidR="007B28C2" w:rsidRPr="00A90516" w:rsidRDefault="007B28C2" w:rsidP="00380E45">
            <w:pPr>
              <w:autoSpaceDE w:val="0"/>
              <w:autoSpaceDN w:val="0"/>
              <w:adjustRightInd w:val="0"/>
              <w:jc w:val="center"/>
              <w:rPr>
                <w:bCs/>
                <w:color w:val="000000"/>
              </w:rPr>
            </w:pPr>
            <w:r w:rsidRPr="00A90516">
              <w:rPr>
                <w:bCs/>
                <w:color w:val="000000"/>
              </w:rPr>
              <w:t>1</w:t>
            </w:r>
          </w:p>
        </w:tc>
        <w:tc>
          <w:tcPr>
            <w:tcW w:w="3997" w:type="dxa"/>
          </w:tcPr>
          <w:p w:rsidR="007B28C2" w:rsidRPr="00A90516" w:rsidRDefault="007B28C2" w:rsidP="006877E9">
            <w:r w:rsidRPr="00A90516">
              <w:t>Набор реагентов для определения концентрации Хлориды -01-Витал</w:t>
            </w:r>
          </w:p>
        </w:tc>
        <w:tc>
          <w:tcPr>
            <w:tcW w:w="1276" w:type="dxa"/>
          </w:tcPr>
          <w:p w:rsidR="007B28C2" w:rsidRPr="00F414E4" w:rsidRDefault="007B28C2" w:rsidP="006877E9">
            <w:proofErr w:type="spellStart"/>
            <w:r w:rsidRPr="00F414E4">
              <w:t>наб</w:t>
            </w:r>
            <w:proofErr w:type="spellEnd"/>
          </w:p>
        </w:tc>
        <w:tc>
          <w:tcPr>
            <w:tcW w:w="1559" w:type="dxa"/>
          </w:tcPr>
          <w:p w:rsidR="007B28C2" w:rsidRDefault="007B28C2" w:rsidP="006877E9">
            <w:r w:rsidRPr="00F414E4">
              <w:t>7</w:t>
            </w:r>
            <w:r>
              <w:t xml:space="preserve"> 7</w:t>
            </w:r>
            <w:r w:rsidRPr="00F414E4">
              <w:t>00,00</w:t>
            </w:r>
          </w:p>
          <w:p w:rsidR="007B28C2" w:rsidRPr="00F414E4" w:rsidRDefault="007B28C2" w:rsidP="006877E9"/>
        </w:tc>
        <w:tc>
          <w:tcPr>
            <w:tcW w:w="7832" w:type="dxa"/>
          </w:tcPr>
          <w:p w:rsidR="007B28C2" w:rsidRPr="00A90516" w:rsidRDefault="00541F88" w:rsidP="00380E45">
            <w:pPr>
              <w:autoSpaceDE w:val="0"/>
              <w:autoSpaceDN w:val="0"/>
              <w:adjustRightInd w:val="0"/>
              <w:jc w:val="center"/>
              <w:rPr>
                <w:bCs/>
              </w:rPr>
            </w:pPr>
            <w:r>
              <w:rPr>
                <w:bCs/>
              </w:rPr>
              <w:t>7 100,00</w:t>
            </w:r>
          </w:p>
        </w:tc>
      </w:tr>
      <w:tr w:rsidR="007B28C2" w:rsidRPr="00A90516" w:rsidTr="00A90516">
        <w:trPr>
          <w:trHeight w:val="300"/>
        </w:trPr>
        <w:tc>
          <w:tcPr>
            <w:tcW w:w="647" w:type="dxa"/>
          </w:tcPr>
          <w:p w:rsidR="007B28C2" w:rsidRPr="00A90516" w:rsidRDefault="007B28C2" w:rsidP="00380E45">
            <w:pPr>
              <w:autoSpaceDE w:val="0"/>
              <w:autoSpaceDN w:val="0"/>
              <w:adjustRightInd w:val="0"/>
              <w:jc w:val="center"/>
              <w:rPr>
                <w:bCs/>
                <w:color w:val="000000"/>
              </w:rPr>
            </w:pPr>
            <w:r w:rsidRPr="00A90516">
              <w:rPr>
                <w:bCs/>
                <w:color w:val="000000"/>
              </w:rPr>
              <w:t>2</w:t>
            </w:r>
          </w:p>
        </w:tc>
        <w:tc>
          <w:tcPr>
            <w:tcW w:w="3997" w:type="dxa"/>
          </w:tcPr>
          <w:p w:rsidR="007B28C2" w:rsidRPr="00A90516" w:rsidRDefault="007B28C2" w:rsidP="006877E9">
            <w:r w:rsidRPr="00A90516">
              <w:t>Набор реагентов для определения концентрации Натрий - Витал</w:t>
            </w:r>
          </w:p>
        </w:tc>
        <w:tc>
          <w:tcPr>
            <w:tcW w:w="1276" w:type="dxa"/>
          </w:tcPr>
          <w:p w:rsidR="007B28C2" w:rsidRPr="00F414E4" w:rsidRDefault="007B28C2" w:rsidP="006877E9">
            <w:proofErr w:type="spellStart"/>
            <w:r w:rsidRPr="00F414E4">
              <w:t>наб</w:t>
            </w:r>
            <w:proofErr w:type="spellEnd"/>
          </w:p>
        </w:tc>
        <w:tc>
          <w:tcPr>
            <w:tcW w:w="1559" w:type="dxa"/>
          </w:tcPr>
          <w:p w:rsidR="007B28C2" w:rsidRPr="00F414E4" w:rsidRDefault="007B28C2" w:rsidP="006877E9">
            <w:r>
              <w:t>23 500</w:t>
            </w:r>
            <w:r w:rsidRPr="00F414E4">
              <w:t>,00</w:t>
            </w:r>
          </w:p>
        </w:tc>
        <w:tc>
          <w:tcPr>
            <w:tcW w:w="7832" w:type="dxa"/>
          </w:tcPr>
          <w:p w:rsidR="007B28C2" w:rsidRPr="00A90516" w:rsidRDefault="00541F88" w:rsidP="00380E45">
            <w:pPr>
              <w:autoSpaceDE w:val="0"/>
              <w:autoSpaceDN w:val="0"/>
              <w:adjustRightInd w:val="0"/>
              <w:jc w:val="center"/>
              <w:rPr>
                <w:bCs/>
              </w:rPr>
            </w:pPr>
            <w:r>
              <w:rPr>
                <w:bCs/>
              </w:rPr>
              <w:t>23 000,00</w:t>
            </w:r>
          </w:p>
        </w:tc>
      </w:tr>
      <w:tr w:rsidR="007B28C2" w:rsidRPr="00A90516" w:rsidTr="00A90516">
        <w:trPr>
          <w:trHeight w:val="300"/>
        </w:trPr>
        <w:tc>
          <w:tcPr>
            <w:tcW w:w="647" w:type="dxa"/>
          </w:tcPr>
          <w:p w:rsidR="007B28C2" w:rsidRPr="00A90516" w:rsidRDefault="007B28C2" w:rsidP="00380E45">
            <w:pPr>
              <w:autoSpaceDE w:val="0"/>
              <w:autoSpaceDN w:val="0"/>
              <w:adjustRightInd w:val="0"/>
              <w:jc w:val="center"/>
              <w:rPr>
                <w:bCs/>
                <w:color w:val="000000"/>
              </w:rPr>
            </w:pPr>
            <w:r w:rsidRPr="00A90516">
              <w:rPr>
                <w:bCs/>
                <w:color w:val="000000"/>
              </w:rPr>
              <w:t>3</w:t>
            </w:r>
          </w:p>
        </w:tc>
        <w:tc>
          <w:tcPr>
            <w:tcW w:w="3997" w:type="dxa"/>
          </w:tcPr>
          <w:p w:rsidR="007B28C2" w:rsidRPr="00A90516" w:rsidRDefault="007B28C2" w:rsidP="006877E9">
            <w:r w:rsidRPr="00A90516">
              <w:t>Набор реагентов для определения концентрации Калий - Витал</w:t>
            </w:r>
          </w:p>
        </w:tc>
        <w:tc>
          <w:tcPr>
            <w:tcW w:w="1276" w:type="dxa"/>
          </w:tcPr>
          <w:p w:rsidR="007B28C2" w:rsidRPr="00F414E4" w:rsidRDefault="007B28C2" w:rsidP="006877E9">
            <w:proofErr w:type="spellStart"/>
            <w:r w:rsidRPr="00F414E4">
              <w:t>наб</w:t>
            </w:r>
            <w:proofErr w:type="spellEnd"/>
          </w:p>
        </w:tc>
        <w:tc>
          <w:tcPr>
            <w:tcW w:w="1559" w:type="dxa"/>
          </w:tcPr>
          <w:p w:rsidR="007B28C2" w:rsidRPr="00F414E4" w:rsidRDefault="007B28C2" w:rsidP="006877E9">
            <w:r>
              <w:t>20 000</w:t>
            </w:r>
            <w:r w:rsidRPr="00F414E4">
              <w:t>,00</w:t>
            </w:r>
          </w:p>
        </w:tc>
        <w:tc>
          <w:tcPr>
            <w:tcW w:w="7832" w:type="dxa"/>
          </w:tcPr>
          <w:p w:rsidR="007B28C2" w:rsidRPr="00A90516" w:rsidRDefault="00541F88" w:rsidP="00380E45">
            <w:pPr>
              <w:autoSpaceDE w:val="0"/>
              <w:autoSpaceDN w:val="0"/>
              <w:adjustRightInd w:val="0"/>
              <w:jc w:val="center"/>
              <w:rPr>
                <w:bCs/>
              </w:rPr>
            </w:pPr>
            <w:r>
              <w:rPr>
                <w:bCs/>
              </w:rPr>
              <w:t>19 600,00</w:t>
            </w:r>
          </w:p>
        </w:tc>
      </w:tr>
    </w:tbl>
    <w:p w:rsidR="008678F0" w:rsidRPr="007B28C2" w:rsidRDefault="008678F0" w:rsidP="00301BE2">
      <w:pPr>
        <w:autoSpaceDE w:val="0"/>
        <w:autoSpaceDN w:val="0"/>
        <w:adjustRightInd w:val="0"/>
        <w:jc w:val="center"/>
        <w:rPr>
          <w:b/>
          <w:bCs/>
        </w:rPr>
      </w:pPr>
    </w:p>
    <w:p w:rsidR="00301BE2" w:rsidRPr="007B28C2" w:rsidRDefault="00301BE2" w:rsidP="00301BE2">
      <w:pPr>
        <w:autoSpaceDE w:val="0"/>
        <w:autoSpaceDN w:val="0"/>
        <w:adjustRightInd w:val="0"/>
        <w:jc w:val="center"/>
        <w:rPr>
          <w:b/>
          <w:bCs/>
        </w:rPr>
      </w:pPr>
      <w:r w:rsidRPr="007B28C2">
        <w:rPr>
          <w:b/>
          <w:bCs/>
        </w:rPr>
        <w:t>ИТОГИ</w:t>
      </w:r>
    </w:p>
    <w:p w:rsidR="0014115E" w:rsidRPr="007B28C2" w:rsidRDefault="00FC69CF" w:rsidP="0014115E">
      <w:pPr>
        <w:pStyle w:val="a9"/>
        <w:numPr>
          <w:ilvl w:val="0"/>
          <w:numId w:val="4"/>
        </w:numPr>
        <w:spacing w:before="0" w:beforeAutospacing="0" w:after="0" w:afterAutospacing="0"/>
        <w:jc w:val="thaiDistribute"/>
        <w:rPr>
          <w:sz w:val="20"/>
          <w:szCs w:val="20"/>
        </w:rPr>
      </w:pPr>
      <w:r w:rsidRPr="007B28C2">
        <w:rPr>
          <w:sz w:val="20"/>
          <w:szCs w:val="20"/>
        </w:rPr>
        <w:t>При вскрытии конвертов с ценовыми предложениями представител</w:t>
      </w:r>
      <w:r w:rsidR="00787562">
        <w:rPr>
          <w:sz w:val="20"/>
          <w:szCs w:val="20"/>
        </w:rPr>
        <w:t>ь</w:t>
      </w:r>
      <w:r w:rsidRPr="007B28C2">
        <w:rPr>
          <w:sz w:val="20"/>
          <w:szCs w:val="20"/>
        </w:rPr>
        <w:t xml:space="preserve"> потенциальн</w:t>
      </w:r>
      <w:r w:rsidR="00787562">
        <w:rPr>
          <w:sz w:val="20"/>
          <w:szCs w:val="20"/>
        </w:rPr>
        <w:t>ого</w:t>
      </w:r>
      <w:r w:rsidRPr="007B28C2">
        <w:rPr>
          <w:sz w:val="20"/>
          <w:szCs w:val="20"/>
        </w:rPr>
        <w:t xml:space="preserve"> поставщик</w:t>
      </w:r>
      <w:r w:rsidR="00787562">
        <w:rPr>
          <w:sz w:val="20"/>
          <w:szCs w:val="20"/>
        </w:rPr>
        <w:t>а</w:t>
      </w:r>
      <w:r w:rsidRPr="007B28C2">
        <w:rPr>
          <w:sz w:val="20"/>
          <w:szCs w:val="20"/>
        </w:rPr>
        <w:t xml:space="preserve"> отсутствовал.</w:t>
      </w:r>
      <w:r w:rsidR="000A2548" w:rsidRPr="007B28C2">
        <w:rPr>
          <w:sz w:val="20"/>
          <w:szCs w:val="20"/>
        </w:rPr>
        <w:t xml:space="preserve"> </w:t>
      </w:r>
    </w:p>
    <w:p w:rsidR="00FC69CF" w:rsidRPr="007B28C2" w:rsidRDefault="00FC69CF" w:rsidP="00FC69CF">
      <w:pPr>
        <w:pStyle w:val="a3"/>
        <w:numPr>
          <w:ilvl w:val="0"/>
          <w:numId w:val="4"/>
        </w:numPr>
        <w:jc w:val="both"/>
      </w:pPr>
      <w:r w:rsidRPr="007B28C2">
        <w:t xml:space="preserve">Поставщик </w:t>
      </w:r>
      <w:r w:rsidRPr="007B28C2">
        <w:rPr>
          <w:b/>
          <w:bCs/>
        </w:rPr>
        <w:t>ТОО «</w:t>
      </w:r>
      <w:proofErr w:type="spellStart"/>
      <w:r w:rsidR="004F277A">
        <w:rPr>
          <w:b/>
          <w:bCs/>
        </w:rPr>
        <w:t>Инвира</w:t>
      </w:r>
      <w:proofErr w:type="spellEnd"/>
      <w:r w:rsidRPr="007B28C2">
        <w:rPr>
          <w:b/>
          <w:bCs/>
        </w:rPr>
        <w:t xml:space="preserve">» </w:t>
      </w:r>
      <w:r w:rsidRPr="007B28C2">
        <w:rPr>
          <w:bCs/>
        </w:rPr>
        <w:t>РК, г.</w:t>
      </w:r>
      <w:r w:rsidR="004F277A" w:rsidRPr="004F277A">
        <w:rPr>
          <w:bCs/>
        </w:rPr>
        <w:t xml:space="preserve"> </w:t>
      </w:r>
      <w:r w:rsidR="004F277A">
        <w:rPr>
          <w:bCs/>
        </w:rPr>
        <w:t>Петропавловск, ул. Н. Назарбаева, 103А,4</w:t>
      </w:r>
      <w:r w:rsidR="004F277A">
        <w:rPr>
          <w:bCs/>
        </w:rPr>
        <w:t xml:space="preserve"> </w:t>
      </w:r>
      <w:r w:rsidR="004F277A">
        <w:t>соответству</w:t>
      </w:r>
      <w:r w:rsidR="007B28C2" w:rsidRPr="007B28C2">
        <w:t>е</w:t>
      </w:r>
      <w:r w:rsidRPr="007B28C2">
        <w:t>т требованиям п. 75 гл.3 раздела 2 Правил 110;</w:t>
      </w:r>
    </w:p>
    <w:p w:rsidR="00FC69CF" w:rsidRPr="007B28C2" w:rsidRDefault="00FC69CF" w:rsidP="00FC69CF">
      <w:pPr>
        <w:pStyle w:val="a3"/>
        <w:numPr>
          <w:ilvl w:val="0"/>
          <w:numId w:val="4"/>
        </w:numPr>
        <w:autoSpaceDE w:val="0"/>
        <w:autoSpaceDN w:val="0"/>
        <w:adjustRightInd w:val="0"/>
        <w:spacing w:line="276" w:lineRule="auto"/>
        <w:jc w:val="both"/>
      </w:pPr>
      <w:r w:rsidRPr="007B28C2">
        <w:t xml:space="preserve">Признать победителем закупа способом запроса ценовых предложений следующего потенциального поставщика: </w:t>
      </w:r>
    </w:p>
    <w:p w:rsidR="00FC69CF" w:rsidRPr="007B28C2" w:rsidRDefault="00FC69CF" w:rsidP="007B28C2">
      <w:pPr>
        <w:autoSpaceDE w:val="0"/>
        <w:autoSpaceDN w:val="0"/>
        <w:adjustRightInd w:val="0"/>
        <w:rPr>
          <w:b/>
        </w:rPr>
      </w:pPr>
      <w:r w:rsidRPr="007B28C2">
        <w:rPr>
          <w:b/>
          <w:bCs/>
        </w:rPr>
        <w:t xml:space="preserve">              </w:t>
      </w:r>
      <w:r w:rsidRPr="007B28C2">
        <w:rPr>
          <w:b/>
        </w:rPr>
        <w:t xml:space="preserve">              - </w:t>
      </w:r>
      <w:r w:rsidR="004F277A" w:rsidRPr="007B28C2">
        <w:rPr>
          <w:b/>
          <w:bCs/>
        </w:rPr>
        <w:t>ТОО «</w:t>
      </w:r>
      <w:proofErr w:type="spellStart"/>
      <w:r w:rsidR="004F277A">
        <w:rPr>
          <w:b/>
          <w:bCs/>
        </w:rPr>
        <w:t>Инвира</w:t>
      </w:r>
      <w:proofErr w:type="spellEnd"/>
      <w:r w:rsidR="004F277A" w:rsidRPr="007B28C2">
        <w:rPr>
          <w:b/>
          <w:bCs/>
        </w:rPr>
        <w:t xml:space="preserve">» </w:t>
      </w:r>
      <w:r w:rsidR="004F277A" w:rsidRPr="007B28C2">
        <w:rPr>
          <w:bCs/>
        </w:rPr>
        <w:t>РК, г.</w:t>
      </w:r>
      <w:r w:rsidR="004F277A" w:rsidRPr="004F277A">
        <w:rPr>
          <w:bCs/>
        </w:rPr>
        <w:t xml:space="preserve"> </w:t>
      </w:r>
      <w:r w:rsidR="004F277A">
        <w:rPr>
          <w:bCs/>
        </w:rPr>
        <w:t xml:space="preserve">Петропавловск, ул. Н. Назарбаева, 103А,4 </w:t>
      </w:r>
      <w:r w:rsidRPr="007B28C2">
        <w:t>по лот</w:t>
      </w:r>
      <w:r w:rsidR="007B28C2" w:rsidRPr="007B28C2">
        <w:t>ам</w:t>
      </w:r>
      <w:r w:rsidRPr="007B28C2">
        <w:t>:</w:t>
      </w:r>
      <w:r w:rsidR="007B28C2" w:rsidRPr="007B28C2">
        <w:t xml:space="preserve"> №</w:t>
      </w:r>
      <w:r w:rsidR="007B28C2" w:rsidRPr="007B28C2">
        <w:rPr>
          <w:b/>
        </w:rPr>
        <w:t>1; №2;</w:t>
      </w:r>
      <w:r w:rsidR="007B28C2" w:rsidRPr="007B28C2">
        <w:rPr>
          <w:b/>
        </w:rPr>
        <w:t xml:space="preserve"> </w:t>
      </w:r>
      <w:r w:rsidRPr="007B28C2">
        <w:rPr>
          <w:b/>
        </w:rPr>
        <w:t xml:space="preserve">№ </w:t>
      </w:r>
      <w:r w:rsidR="009C538A" w:rsidRPr="007B28C2">
        <w:rPr>
          <w:b/>
        </w:rPr>
        <w:t>3</w:t>
      </w:r>
      <w:r w:rsidRPr="007B28C2">
        <w:rPr>
          <w:b/>
        </w:rPr>
        <w:t>.</w:t>
      </w:r>
    </w:p>
    <w:p w:rsidR="00763518" w:rsidRPr="007B28C2" w:rsidRDefault="00361C9B" w:rsidP="00301BE2">
      <w:r w:rsidRPr="007B28C2">
        <w:t xml:space="preserve">                                                                                                          </w:t>
      </w:r>
    </w:p>
    <w:p w:rsidR="00763518" w:rsidRPr="007B28C2" w:rsidRDefault="00763518" w:rsidP="00301BE2"/>
    <w:p w:rsidR="00301BE2" w:rsidRPr="004F277A" w:rsidRDefault="007B28C2" w:rsidP="00763518">
      <w:pPr>
        <w:jc w:val="center"/>
      </w:pPr>
      <w:r w:rsidRPr="004F277A">
        <w:t xml:space="preserve">                        Д</w:t>
      </w:r>
      <w:r w:rsidR="00301BE2" w:rsidRPr="004F277A">
        <w:t>иректор</w:t>
      </w:r>
      <w:r w:rsidR="00070E06" w:rsidRPr="004F277A">
        <w:t xml:space="preserve">  </w:t>
      </w:r>
      <w:r w:rsidR="00301BE2" w:rsidRPr="004F277A">
        <w:t xml:space="preserve">   ___________</w:t>
      </w:r>
      <w:r w:rsidR="00763518" w:rsidRPr="004F277A">
        <w:t>______</w:t>
      </w:r>
      <w:r w:rsidR="00301BE2" w:rsidRPr="004F277A">
        <w:t xml:space="preserve">    </w:t>
      </w:r>
      <w:r w:rsidRPr="004F277A">
        <w:t xml:space="preserve">      Мустафин</w:t>
      </w:r>
      <w:r w:rsidR="00070E06" w:rsidRPr="004F277A">
        <w:t xml:space="preserve"> А.</w:t>
      </w:r>
      <w:r w:rsidRPr="004F277A">
        <w:t>Ж</w:t>
      </w:r>
      <w:r w:rsidR="00301BE2" w:rsidRPr="004F277A">
        <w:t>.</w:t>
      </w:r>
    </w:p>
    <w:p w:rsidR="001A0C8A" w:rsidRPr="004F277A" w:rsidRDefault="001A0C8A" w:rsidP="001A0C8A">
      <w:pPr>
        <w:tabs>
          <w:tab w:val="left" w:pos="5513"/>
        </w:tabs>
      </w:pPr>
    </w:p>
    <w:p w:rsidR="001A0C8A" w:rsidRPr="004F277A" w:rsidRDefault="001A0C8A" w:rsidP="001A0C8A">
      <w:pPr>
        <w:tabs>
          <w:tab w:val="left" w:pos="5513"/>
        </w:tabs>
        <w:jc w:val="center"/>
      </w:pPr>
      <w:r w:rsidRPr="004F277A">
        <w:t>Заведующая аптекой – провизор ____________            Курманова А.Р.</w:t>
      </w:r>
    </w:p>
    <w:p w:rsidR="001A0C8A" w:rsidRPr="004F277A" w:rsidRDefault="001A0C8A" w:rsidP="001A0C8A">
      <w:pPr>
        <w:tabs>
          <w:tab w:val="left" w:pos="4449"/>
        </w:tabs>
      </w:pPr>
      <w:r w:rsidRPr="004F277A">
        <w:tab/>
      </w:r>
    </w:p>
    <w:p w:rsidR="001A0C8A" w:rsidRPr="004F277A" w:rsidRDefault="001A0C8A" w:rsidP="001A0C8A">
      <w:pPr>
        <w:tabs>
          <w:tab w:val="left" w:pos="4449"/>
          <w:tab w:val="center" w:pos="7568"/>
          <w:tab w:val="left" w:pos="9102"/>
        </w:tabs>
      </w:pPr>
      <w:r w:rsidRPr="004F277A">
        <w:t xml:space="preserve">                                                                                                      </w:t>
      </w:r>
      <w:r w:rsidR="007B28C2" w:rsidRPr="004F277A">
        <w:t xml:space="preserve"> </w:t>
      </w:r>
      <w:r w:rsidRPr="004F277A">
        <w:t xml:space="preserve">    Юрист </w:t>
      </w:r>
      <w:r w:rsidRPr="004F277A">
        <w:tab/>
        <w:t xml:space="preserve">       </w:t>
      </w:r>
      <w:r w:rsidR="007B28C2" w:rsidRPr="004F277A">
        <w:t xml:space="preserve">      </w:t>
      </w:r>
      <w:r w:rsidRPr="004F277A">
        <w:t xml:space="preserve"> ____________</w:t>
      </w:r>
      <w:r w:rsidRPr="004F277A">
        <w:tab/>
      </w:r>
      <w:r w:rsidR="007B28C2" w:rsidRPr="004F277A">
        <w:t xml:space="preserve">      </w:t>
      </w:r>
      <w:proofErr w:type="spellStart"/>
      <w:r w:rsidRPr="004F277A">
        <w:t>Чередник</w:t>
      </w:r>
      <w:proofErr w:type="spellEnd"/>
      <w:r w:rsidRPr="004F277A">
        <w:t xml:space="preserve"> Т.В.</w:t>
      </w:r>
    </w:p>
    <w:p w:rsidR="001A0C8A" w:rsidRPr="004F277A" w:rsidRDefault="001A0C8A" w:rsidP="001A0C8A"/>
    <w:p w:rsidR="0030369D" w:rsidRPr="004F277A" w:rsidRDefault="001A0C8A" w:rsidP="00CA7DA8">
      <w:pPr>
        <w:tabs>
          <w:tab w:val="left" w:pos="5588"/>
          <w:tab w:val="center" w:pos="7568"/>
          <w:tab w:val="left" w:pos="9177"/>
        </w:tabs>
      </w:pPr>
      <w:r w:rsidRPr="004F277A">
        <w:tab/>
      </w:r>
      <w:r w:rsidR="007B28C2" w:rsidRPr="004F277A">
        <w:t xml:space="preserve">  </w:t>
      </w:r>
      <w:r w:rsidRPr="004F277A">
        <w:t>Секретарь</w:t>
      </w:r>
      <w:r w:rsidRPr="004F277A">
        <w:tab/>
        <w:t xml:space="preserve">    </w:t>
      </w:r>
      <w:r w:rsidR="007B28C2" w:rsidRPr="004F277A">
        <w:t xml:space="preserve">   </w:t>
      </w:r>
      <w:r w:rsidRPr="004F277A">
        <w:t xml:space="preserve">   </w:t>
      </w:r>
      <w:r w:rsidR="007B28C2" w:rsidRPr="004F277A">
        <w:t xml:space="preserve">  </w:t>
      </w:r>
      <w:r w:rsidRPr="004F277A">
        <w:t xml:space="preserve"> </w:t>
      </w:r>
      <w:r w:rsidRPr="004F277A">
        <w:softHyphen/>
      </w:r>
      <w:r w:rsidRPr="004F277A">
        <w:softHyphen/>
      </w:r>
      <w:r w:rsidRPr="004F277A">
        <w:softHyphen/>
        <w:t>_________</w:t>
      </w:r>
      <w:r w:rsidRPr="004F277A">
        <w:softHyphen/>
      </w:r>
      <w:r w:rsidRPr="004F277A">
        <w:softHyphen/>
        <w:t>___</w:t>
      </w:r>
      <w:r w:rsidRPr="004F277A">
        <w:tab/>
      </w:r>
      <w:r w:rsidR="007B28C2" w:rsidRPr="004F277A">
        <w:t xml:space="preserve">     </w:t>
      </w:r>
      <w:proofErr w:type="spellStart"/>
      <w:r w:rsidRPr="004F277A">
        <w:t>Гоман</w:t>
      </w:r>
      <w:proofErr w:type="spellEnd"/>
      <w:r w:rsidRPr="004F277A">
        <w:t xml:space="preserve"> Ю.А.</w:t>
      </w:r>
    </w:p>
    <w:p w:rsidR="004F277A" w:rsidRPr="004F277A" w:rsidRDefault="004F277A">
      <w:pPr>
        <w:tabs>
          <w:tab w:val="left" w:pos="5588"/>
          <w:tab w:val="center" w:pos="7568"/>
          <w:tab w:val="left" w:pos="9177"/>
        </w:tabs>
      </w:pPr>
    </w:p>
    <w:sectPr w:rsidR="004F277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660F"/>
    <w:rsid w:val="00686BFA"/>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4737"/>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1A27"/>
    <w:rsid w:val="00B24E7D"/>
    <w:rsid w:val="00B2545B"/>
    <w:rsid w:val="00B34501"/>
    <w:rsid w:val="00B40A86"/>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A7DA8"/>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87F4F-A5C4-4C87-B537-C70CA17B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5620</TotalTime>
  <Pages>2</Pages>
  <Words>817</Words>
  <Characters>4662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1820</cp:revision>
  <cp:lastPrinted>2023-07-21T10:18:00Z</cp:lastPrinted>
  <dcterms:created xsi:type="dcterms:W3CDTF">2023-01-26T03:36:00Z</dcterms:created>
  <dcterms:modified xsi:type="dcterms:W3CDTF">2023-09-28T07:42:00Z</dcterms:modified>
</cp:coreProperties>
</file>